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643207" w14:textId="77777777" w:rsidR="008A67EB" w:rsidRDefault="00000000">
      <w:pPr>
        <w:overflowPunct w:val="0"/>
        <w:rPr>
          <w:rFonts w:ascii="仿宋_GB2312" w:eastAsia="仿宋_GB2312" w:hAnsi="仿宋_GB2312" w:cs="仿宋_GB2312"/>
          <w:b/>
          <w:bCs/>
          <w:color w:val="074D6C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1"/>
          <w:sz w:val="32"/>
          <w:szCs w:val="32"/>
        </w:rPr>
        <w:t>附件1</w:t>
      </w:r>
      <w:r>
        <w:rPr>
          <w:rFonts w:ascii="仿宋_GB2312" w:eastAsia="仿宋_GB2312" w:hAnsi="仿宋_GB2312" w:cs="仿宋_GB2312" w:hint="eastAsia"/>
          <w:color w:val="074D6C"/>
          <w:sz w:val="32"/>
          <w:szCs w:val="32"/>
        </w:rPr>
        <w:t xml:space="preserve">  </w:t>
      </w:r>
    </w:p>
    <w:p w14:paraId="22E0182D" w14:textId="77777777" w:rsidR="008A67EB" w:rsidRDefault="00000000">
      <w:pPr>
        <w:overflowPunct w:val="0"/>
        <w:jc w:val="center"/>
        <w:rPr>
          <w:rFonts w:ascii="方正小标宋_GBK" w:eastAsia="方正小标宋_GBK" w:hAnsi="方正小标宋_GBK" w:cs="方正小标宋_GBK"/>
          <w:color w:val="000000" w:themeColor="text1"/>
          <w:sz w:val="44"/>
          <w:szCs w:val="44"/>
        </w:rPr>
      </w:pPr>
      <w:bookmarkStart w:id="0" w:name="_Hlk138150119"/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安徽省高等医学教育合作委员会</w:t>
      </w:r>
    </w:p>
    <w:p w14:paraId="0A0C43D4" w14:textId="0AF3F126" w:rsidR="008A67EB" w:rsidRDefault="00000000">
      <w:pPr>
        <w:overflowPunct w:val="0"/>
        <w:jc w:val="center"/>
        <w:rPr>
          <w:rFonts w:ascii="方正小标宋_GBK" w:eastAsia="方正小标宋_GBK" w:hAnsi="方正小标宋_GBK" w:cs="方正小标宋_GBK"/>
          <w:b/>
          <w:bCs/>
          <w:color w:val="000000" w:themeColor="text1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2024年虚拟仿真创新应用</w:t>
      </w:r>
      <w:r w:rsidR="00F64E2E"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邀请</w:t>
      </w:r>
      <w:r>
        <w:rPr>
          <w:rFonts w:ascii="方正小标宋_GBK" w:eastAsia="方正小标宋_GBK" w:hAnsi="方正小标宋_GBK" w:cs="方正小标宋_GBK" w:hint="eastAsia"/>
          <w:color w:val="000000" w:themeColor="text1"/>
          <w:sz w:val="44"/>
          <w:szCs w:val="44"/>
        </w:rPr>
        <w:t>赛方案</w:t>
      </w:r>
    </w:p>
    <w:bookmarkEnd w:id="0"/>
    <w:p w14:paraId="1392C873" w14:textId="77777777" w:rsidR="008A67EB" w:rsidRDefault="008A67EB">
      <w:pPr>
        <w:pStyle w:val="a4"/>
        <w:overflowPunct w:val="0"/>
        <w:spacing w:beforeLines="50" w:before="156" w:line="360" w:lineRule="auto"/>
        <w:ind w:left="0" w:firstLineChars="200" w:firstLine="636"/>
        <w:rPr>
          <w:rFonts w:ascii="仿宋_GB2312" w:eastAsia="仿宋_GB2312" w:hAnsi="仿宋_GB2312" w:cs="仿宋_GB2312"/>
          <w:spacing w:val="-1"/>
          <w:sz w:val="32"/>
          <w:szCs w:val="32"/>
        </w:rPr>
      </w:pPr>
    </w:p>
    <w:p w14:paraId="0120B29B" w14:textId="77777777" w:rsidR="008A67EB" w:rsidRDefault="00000000">
      <w:pPr>
        <w:pStyle w:val="a4"/>
        <w:overflowPunct w:val="0"/>
        <w:spacing w:beforeLines="50" w:before="156" w:line="360" w:lineRule="auto"/>
        <w:ind w:left="0" w:firstLineChars="200" w:firstLine="636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1"/>
          <w:sz w:val="32"/>
          <w:szCs w:val="32"/>
        </w:rPr>
        <w:t>本次大赛包括</w:t>
      </w:r>
      <w:r>
        <w:rPr>
          <w:rFonts w:ascii="仿宋_GB2312" w:eastAsia="仿宋_GB2312" w:hAnsi="仿宋_GB2312" w:cs="仿宋_GB2312" w:hint="eastAsia"/>
          <w:b/>
          <w:bCs/>
          <w:spacing w:val="-1"/>
          <w:sz w:val="32"/>
          <w:szCs w:val="32"/>
        </w:rPr>
        <w:t>仿真教学创新设计赛道和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虚拟仿真实验创意设计赛道</w:t>
      </w:r>
      <w:r>
        <w:rPr>
          <w:rFonts w:ascii="仿宋_GB2312" w:eastAsia="仿宋_GB2312" w:hAnsi="仿宋_GB2312" w:cs="仿宋_GB2312" w:hint="eastAsia"/>
          <w:sz w:val="32"/>
          <w:szCs w:val="32"/>
        </w:rPr>
        <w:t>。具体大赛方案如下：</w:t>
      </w:r>
    </w:p>
    <w:p w14:paraId="5E709B14" w14:textId="77777777" w:rsidR="008A67EB" w:rsidRDefault="00000000">
      <w:pPr>
        <w:pStyle w:val="a4"/>
        <w:overflowPunct w:val="0"/>
        <w:spacing w:beforeLines="50" w:before="156" w:afterLines="50" w:after="156" w:line="360" w:lineRule="auto"/>
        <w:ind w:left="0" w:firstLineChars="200" w:firstLine="618"/>
        <w:rPr>
          <w:rFonts w:ascii="仿宋_GB2312" w:eastAsia="仿宋_GB2312" w:hAnsi="仿宋_GB2312" w:cs="仿宋_GB2312"/>
          <w:b/>
          <w:bCs/>
          <w:spacing w:val="-138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6"/>
          <w:sz w:val="32"/>
          <w:szCs w:val="32"/>
        </w:rPr>
        <w:t>一、大赛背景及目的</w:t>
      </w:r>
      <w:r>
        <w:rPr>
          <w:rFonts w:ascii="仿宋_GB2312" w:eastAsia="仿宋_GB2312" w:hAnsi="仿宋_GB2312" w:cs="仿宋_GB2312" w:hint="eastAsia"/>
          <w:b/>
          <w:bCs/>
          <w:spacing w:val="-138"/>
          <w:sz w:val="32"/>
          <w:szCs w:val="32"/>
        </w:rPr>
        <w:t xml:space="preserve"> </w:t>
      </w:r>
    </w:p>
    <w:p w14:paraId="20FA4601" w14:textId="77777777" w:rsidR="008A67EB" w:rsidRDefault="00000000">
      <w:pPr>
        <w:pStyle w:val="a4"/>
        <w:overflowPunct w:val="0"/>
        <w:spacing w:before="0" w:line="360" w:lineRule="auto"/>
        <w:ind w:left="0" w:firstLineChars="200" w:firstLine="640"/>
        <w:rPr>
          <w:rFonts w:ascii="仿宋_GB2312" w:eastAsia="仿宋_GB2312" w:hAnsi="仿宋_GB2312" w:cs="仿宋_GB2312"/>
          <w:spacing w:val="-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仿真技术作为共性关键技术，与医学教育领域的各层面进行深度融合，将推动教育组织转变医学教学模式、组织架构、教学过程、评价等全方位的教育创新与变革。在仿真技术和教育创新的内在结合上寻</w:t>
      </w:r>
      <w:r>
        <w:rPr>
          <w:rFonts w:ascii="仿宋_GB2312" w:eastAsia="仿宋_GB2312" w:hAnsi="仿宋_GB2312" w:cs="仿宋_GB2312" w:hint="eastAsia"/>
          <w:spacing w:val="-2"/>
          <w:sz w:val="32"/>
          <w:szCs w:val="32"/>
        </w:rPr>
        <w:t>找突破口，以学生为中心，从医学教育痛点出发，在数字化转型中探索创新。</w:t>
      </w:r>
    </w:p>
    <w:p w14:paraId="3C5C5D58" w14:textId="77777777" w:rsidR="008A67EB" w:rsidRDefault="00000000">
      <w:pPr>
        <w:pStyle w:val="a4"/>
        <w:overflowPunct w:val="0"/>
        <w:spacing w:before="0" w:line="360" w:lineRule="auto"/>
        <w:ind w:left="0"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仿真教学创新设计赛道，</w:t>
      </w:r>
      <w:r>
        <w:rPr>
          <w:rFonts w:ascii="仿宋_GB2312" w:eastAsia="仿宋_GB2312" w:hAnsi="仿宋_GB2312" w:cs="仿宋_GB2312" w:hint="eastAsia"/>
          <w:spacing w:val="-2"/>
          <w:sz w:val="32"/>
          <w:szCs w:val="32"/>
        </w:rPr>
        <w:t>旨在鼓励各级医学院校探索开展仿真实验教学的新理念、新方法、新模式，推动仿真技术与实验教学深度融合；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虚拟仿真实验创意设计赛道，</w:t>
      </w:r>
      <w:r>
        <w:rPr>
          <w:rFonts w:ascii="仿宋_GB2312" w:eastAsia="仿宋_GB2312" w:hAnsi="仿宋_GB2312" w:cs="仿宋_GB2312" w:hint="eastAsia"/>
          <w:sz w:val="32"/>
          <w:szCs w:val="32"/>
        </w:rPr>
        <w:t>旨在对标国家级虚拟仿真实验教学一流课程，全面提高学生创新精神和实践能力，鼓励运用先进的教学理念，优化教学内容，创新教学方法，改革考核方式，通过教学改革促进学习革命。</w:t>
      </w:r>
    </w:p>
    <w:p w14:paraId="3E75CFA9" w14:textId="77777777" w:rsidR="008A67EB" w:rsidRDefault="00000000">
      <w:pPr>
        <w:pStyle w:val="a4"/>
        <w:overflowPunct w:val="0"/>
        <w:spacing w:beforeLines="50" w:before="156" w:afterLines="50" w:after="156" w:line="360" w:lineRule="auto"/>
        <w:ind w:left="0" w:firstLineChars="200" w:firstLine="618"/>
        <w:rPr>
          <w:rFonts w:ascii="仿宋_GB2312" w:eastAsia="仿宋_GB2312" w:hAnsi="仿宋_GB2312" w:cs="仿宋_GB2312"/>
          <w:b/>
          <w:bCs/>
          <w:spacing w:val="-6"/>
          <w:sz w:val="32"/>
          <w:szCs w:val="32"/>
        </w:rPr>
      </w:pPr>
      <w:bookmarkStart w:id="1" w:name="_Hlk138142086"/>
      <w:r>
        <w:rPr>
          <w:rFonts w:ascii="仿宋_GB2312" w:eastAsia="仿宋_GB2312" w:hAnsi="仿宋_GB2312" w:cs="仿宋_GB2312" w:hint="eastAsia"/>
          <w:b/>
          <w:bCs/>
          <w:spacing w:val="-6"/>
          <w:sz w:val="32"/>
          <w:szCs w:val="32"/>
        </w:rPr>
        <w:t xml:space="preserve">二、大赛内容及作品要求 </w:t>
      </w:r>
    </w:p>
    <w:bookmarkEnd w:id="1"/>
    <w:p w14:paraId="48AC664D" w14:textId="77777777" w:rsidR="008A67EB" w:rsidRDefault="00000000">
      <w:pPr>
        <w:pStyle w:val="a4"/>
        <w:overflowPunct w:val="0"/>
        <w:spacing w:before="0" w:afterLines="50" w:after="156" w:line="360" w:lineRule="auto"/>
        <w:ind w:left="0" w:firstLineChars="200" w:firstLine="6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5"/>
          <w:sz w:val="32"/>
          <w:szCs w:val="32"/>
        </w:rPr>
        <w:lastRenderedPageBreak/>
        <w:t>分为</w:t>
      </w:r>
      <w:r>
        <w:rPr>
          <w:rFonts w:ascii="仿宋_GB2312" w:eastAsia="仿宋_GB2312" w:hAnsi="仿宋_GB2312" w:cs="仿宋_GB2312" w:hint="eastAsia"/>
          <w:b/>
          <w:bCs/>
          <w:spacing w:val="-5"/>
          <w:sz w:val="32"/>
          <w:szCs w:val="32"/>
        </w:rPr>
        <w:t>：仿真教学创新设计赛道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>和虚拟仿真实验创意设计两个赛道，</w:t>
      </w:r>
      <w:r>
        <w:rPr>
          <w:rFonts w:ascii="仿宋_GB2312" w:eastAsia="仿宋_GB2312" w:hAnsi="仿宋_GB2312" w:cs="仿宋_GB2312" w:hint="eastAsia"/>
          <w:sz w:val="32"/>
          <w:szCs w:val="32"/>
        </w:rPr>
        <w:t>初赛和决赛具体内容和要求，见表1。</w:t>
      </w:r>
    </w:p>
    <w:p w14:paraId="18DD84FF" w14:textId="77777777" w:rsidR="008A67EB" w:rsidRPr="00257D08" w:rsidRDefault="00000000">
      <w:pPr>
        <w:pStyle w:val="a4"/>
        <w:overflowPunct w:val="0"/>
        <w:spacing w:beforeLines="50" w:before="156" w:afterLines="50" w:after="156" w:line="360" w:lineRule="auto"/>
        <w:ind w:left="0"/>
        <w:jc w:val="center"/>
        <w:rPr>
          <w:rFonts w:ascii="仿宋_GB2312" w:eastAsia="仿宋_GB2312" w:hAnsi="仿宋_GB2312" w:cs="仿宋_GB2312"/>
          <w:b/>
          <w:bCs/>
        </w:rPr>
      </w:pPr>
      <w:r w:rsidRPr="00257D08">
        <w:rPr>
          <w:rFonts w:ascii="仿宋_GB2312" w:eastAsia="仿宋_GB2312" w:hAnsi="仿宋_GB2312" w:cs="仿宋_GB2312" w:hint="eastAsia"/>
          <w:b/>
          <w:bCs/>
        </w:rPr>
        <w:t>表1.各赛道作品要求</w:t>
      </w:r>
    </w:p>
    <w:tbl>
      <w:tblPr>
        <w:tblStyle w:val="aa"/>
        <w:tblW w:w="9776" w:type="dxa"/>
        <w:jc w:val="center"/>
        <w:tblLook w:val="04A0" w:firstRow="1" w:lastRow="0" w:firstColumn="1" w:lastColumn="0" w:noHBand="0" w:noVBand="1"/>
      </w:tblPr>
      <w:tblGrid>
        <w:gridCol w:w="704"/>
        <w:gridCol w:w="4678"/>
        <w:gridCol w:w="4394"/>
      </w:tblGrid>
      <w:tr w:rsidR="008A67EB" w14:paraId="1395FA9E" w14:textId="77777777" w:rsidTr="00257D08">
        <w:trPr>
          <w:trHeight w:val="454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A6F912B" w14:textId="77777777" w:rsidR="00257D08" w:rsidRDefault="00000000" w:rsidP="00257D08">
            <w:pPr>
              <w:pStyle w:val="TableParagraph"/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大赛</w:t>
            </w:r>
          </w:p>
          <w:p w14:paraId="19535D33" w14:textId="7BC407E3" w:rsidR="008A67EB" w:rsidRDefault="00000000" w:rsidP="00257D08">
            <w:pPr>
              <w:pStyle w:val="TableParagraph"/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方向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E2B2892" w14:textId="77777777" w:rsidR="008A67EB" w:rsidRDefault="00000000">
            <w:pPr>
              <w:pStyle w:val="a4"/>
              <w:overflowPunct w:val="0"/>
              <w:adjustRightInd/>
              <w:spacing w:before="0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仿真教学创新设计赛道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48C047F9" w14:textId="77777777" w:rsidR="008A67EB" w:rsidRDefault="00000000">
            <w:pPr>
              <w:pStyle w:val="a4"/>
              <w:overflowPunct w:val="0"/>
              <w:adjustRightInd/>
              <w:spacing w:before="0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虚拟仿真实验创意设计赛道</w:t>
            </w:r>
          </w:p>
        </w:tc>
      </w:tr>
      <w:tr w:rsidR="008A67EB" w14:paraId="395881B7" w14:textId="77777777" w:rsidTr="00257D08">
        <w:trPr>
          <w:trHeight w:val="1641"/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BBC4D19" w14:textId="77777777" w:rsidR="008A67EB" w:rsidRDefault="00000000">
            <w:pPr>
              <w:pStyle w:val="TableParagraph"/>
              <w:overflowPunct w:val="0"/>
              <w:adjustRightInd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大赛</w:t>
            </w:r>
          </w:p>
          <w:p w14:paraId="01E69FC9" w14:textId="77777777" w:rsidR="008A67EB" w:rsidRDefault="00000000">
            <w:pPr>
              <w:pStyle w:val="a4"/>
              <w:overflowPunct w:val="0"/>
              <w:adjustRightInd/>
              <w:spacing w:before="0" w:line="320" w:lineRule="exact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内容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078CA47C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根据实际教学需求，以学生发展为中心，解决教学过程中重点难点问题，探索教育与仿真技术相结合的教学模</w:t>
            </w:r>
            <w:r w:rsidRPr="00257D08">
              <w:rPr>
                <w:rFonts w:ascii="仿宋_GB2312" w:eastAsia="仿宋_GB2312" w:hAnsi="仿宋_GB2312" w:cs="仿宋_GB2312" w:hint="eastAsia"/>
                <w:spacing w:val="-6"/>
                <w:sz w:val="24"/>
                <w:szCs w:val="24"/>
              </w:rPr>
              <w:t>式，设计具有一定开放性</w:t>
            </w: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科学性的仿真教学训练项目，并制作一个独立完整的原创</w:t>
            </w:r>
            <w:proofErr w:type="gramStart"/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性教学</w:t>
            </w:r>
            <w:proofErr w:type="gramEnd"/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方案。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398EE0F2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参赛作品不限制专</w:t>
            </w:r>
            <w:r w:rsidRPr="00257D08">
              <w:rPr>
                <w:rFonts w:ascii="仿宋_GB2312" w:eastAsia="仿宋_GB2312" w:hAnsi="仿宋_GB2312" w:cs="仿宋_GB2312" w:hint="eastAsia"/>
                <w:spacing w:val="-11"/>
                <w:sz w:val="24"/>
                <w:szCs w:val="24"/>
              </w:rPr>
              <w:t>业，作品要合理且充分地应用虚拟仿真技术，重点</w:t>
            </w: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体现虚拟仿真实验教学</w:t>
            </w:r>
            <w:r w:rsidRPr="00257D08">
              <w:rPr>
                <w:rFonts w:ascii="仿宋_GB2312" w:eastAsia="仿宋_GB2312" w:hAnsi="仿宋_GB2312" w:cs="仿宋_GB2312" w:hint="eastAsia"/>
                <w:spacing w:val="-11"/>
                <w:sz w:val="24"/>
                <w:szCs w:val="24"/>
              </w:rPr>
              <w:t>理念、教学目标、教学内容、教学方法、考核方式</w:t>
            </w: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等的优化设计。</w:t>
            </w:r>
          </w:p>
        </w:tc>
      </w:tr>
      <w:tr w:rsidR="008A67EB" w14:paraId="4A077DD3" w14:textId="77777777" w:rsidTr="00257D08">
        <w:trPr>
          <w:trHeight w:val="1408"/>
          <w:jc w:val="center"/>
        </w:trPr>
        <w:tc>
          <w:tcPr>
            <w:tcW w:w="70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37523EC" w14:textId="77777777" w:rsidR="008A67EB" w:rsidRDefault="00000000">
            <w:pPr>
              <w:pStyle w:val="TableParagraph"/>
              <w:overflowPunct w:val="0"/>
              <w:adjustRightInd/>
              <w:spacing w:line="320" w:lineRule="exact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区别</w:t>
            </w:r>
          </w:p>
        </w:tc>
        <w:tc>
          <w:tcPr>
            <w:tcW w:w="4678" w:type="dxa"/>
            <w:shd w:val="clear" w:color="auto" w:fill="auto"/>
            <w:tcMar>
              <w:left w:w="28" w:type="dxa"/>
              <w:right w:w="28" w:type="dxa"/>
            </w:tcMar>
          </w:tcPr>
          <w:p w14:paraId="0FEFD16E" w14:textId="77777777" w:rsidR="008A67EB" w:rsidRPr="00257D08" w:rsidRDefault="00000000" w:rsidP="00257D08">
            <w:pPr>
              <w:pStyle w:val="a4"/>
              <w:overflowPunct w:val="0"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侧重教学效果的评价，主要呈现形式是教学创新方案和说课视频。对标全国高校教师教学创新大赛。</w:t>
            </w:r>
          </w:p>
        </w:tc>
        <w:tc>
          <w:tcPr>
            <w:tcW w:w="4394" w:type="dxa"/>
            <w:shd w:val="clear" w:color="auto" w:fill="auto"/>
            <w:tcMar>
              <w:left w:w="28" w:type="dxa"/>
              <w:right w:w="28" w:type="dxa"/>
            </w:tcMar>
          </w:tcPr>
          <w:p w14:paraId="7E422161" w14:textId="77777777" w:rsidR="008A67EB" w:rsidRPr="00257D08" w:rsidRDefault="00000000" w:rsidP="00257D08">
            <w:pPr>
              <w:pStyle w:val="a4"/>
              <w:overflowPunct w:val="0"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侧重仿真技术与实验课程的结合，主要呈现形式是虚拟仿真教学创新设计方案，对标虚拟仿真实验教学一流课程（偏设计，不一定制作出课程）。</w:t>
            </w:r>
          </w:p>
        </w:tc>
      </w:tr>
      <w:tr w:rsidR="008A67EB" w14:paraId="2B28E3FA" w14:textId="77777777" w:rsidTr="00257D08">
        <w:trPr>
          <w:trHeight w:val="1893"/>
          <w:jc w:val="center"/>
        </w:trPr>
        <w:tc>
          <w:tcPr>
            <w:tcW w:w="704" w:type="dxa"/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C72DD99" w14:textId="77777777" w:rsidR="008A67EB" w:rsidRDefault="00000000" w:rsidP="00257D08">
            <w:pPr>
              <w:pStyle w:val="TableParagraph"/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初赛</w:t>
            </w:r>
          </w:p>
          <w:p w14:paraId="7DABF72B" w14:textId="77777777" w:rsidR="008A67EB" w:rsidRDefault="00000000" w:rsidP="00257D08">
            <w:pPr>
              <w:pStyle w:val="TableParagraph"/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提交</w:t>
            </w:r>
          </w:p>
          <w:p w14:paraId="49361C7D" w14:textId="77777777" w:rsidR="008A67EB" w:rsidRDefault="00000000" w:rsidP="00257D08">
            <w:pPr>
              <w:pStyle w:val="TableParagraph"/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作品</w:t>
            </w:r>
          </w:p>
        </w:tc>
        <w:tc>
          <w:tcPr>
            <w:tcW w:w="4678" w:type="dxa"/>
            <w:shd w:val="clear" w:color="auto" w:fill="auto"/>
            <w:tcMar>
              <w:left w:w="28" w:type="dxa"/>
              <w:right w:w="28" w:type="dxa"/>
            </w:tcMar>
          </w:tcPr>
          <w:p w14:paraId="3BEFC898" w14:textId="77777777" w:rsidR="008A67EB" w:rsidRPr="00257D08" w:rsidRDefault="00000000" w:rsidP="00257D08">
            <w:pPr>
              <w:pStyle w:val="TableParagraph"/>
              <w:overflowPunct w:val="0"/>
              <w:rPr>
                <w:rFonts w:ascii="仿宋_GB2312" w:eastAsia="仿宋_GB2312" w:hAnsi="仿宋_GB2312" w:cs="仿宋_GB2312"/>
                <w:b/>
                <w:bCs/>
              </w:rPr>
            </w:pP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</w:rPr>
              <w:t>①仿真教学设计方案：</w:t>
            </w:r>
            <w:r w:rsidRPr="00257D08">
              <w:rPr>
                <w:rFonts w:ascii="仿宋_GB2312" w:eastAsia="仿宋_GB2312" w:hAnsi="仿宋_GB2312" w:cs="仿宋_GB2312" w:hint="eastAsia"/>
              </w:rPr>
              <w:t>PDF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格式，大小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100MB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以内；作品图文阐述，需简单明了，内容必须包含但不限于：课程的一般信息（课</w:t>
            </w:r>
            <w:r w:rsidRPr="00257D08">
              <w:rPr>
                <w:rFonts w:ascii="仿宋_GB2312" w:eastAsia="仿宋_GB2312" w:hAnsi="仿宋_GB2312" w:cs="仿宋_GB2312" w:hint="eastAsia"/>
                <w:spacing w:val="-5"/>
              </w:rPr>
              <w:t>程名称、课程类型、教学对象、</w:t>
            </w:r>
            <w:r w:rsidRPr="00257D08">
              <w:rPr>
                <w:rFonts w:ascii="仿宋_GB2312" w:eastAsia="仿宋_GB2312" w:hAnsi="仿宋_GB2312" w:cs="仿宋_GB2312" w:hint="eastAsia"/>
                <w:spacing w:val="-108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教具准备）；学情分析；教学</w:t>
            </w:r>
            <w:r w:rsidRPr="00257D08">
              <w:rPr>
                <w:rFonts w:ascii="仿宋_GB2312" w:eastAsia="仿宋_GB2312" w:hAnsi="仿宋_GB2312" w:cs="仿宋_GB2312" w:hint="eastAsia"/>
                <w:spacing w:val="-5"/>
              </w:rPr>
              <w:t>目标设计；教学重难点及策略；</w:t>
            </w:r>
            <w:r w:rsidRPr="00257D08">
              <w:rPr>
                <w:rFonts w:ascii="仿宋_GB2312" w:eastAsia="仿宋_GB2312" w:hAnsi="仿宋_GB2312" w:cs="仿宋_GB2312" w:hint="eastAsia"/>
                <w:spacing w:val="-108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教学媒体与资源选择；课堂教学创新点；教学过程设计；课件或板书设计；教学效果评价等。</w:t>
            </w:r>
          </w:p>
          <w:p w14:paraId="78EF393F" w14:textId="77777777" w:rsidR="008A67EB" w:rsidRPr="00257D08" w:rsidRDefault="00000000" w:rsidP="00257D08">
            <w:pPr>
              <w:pStyle w:val="TableParagraph"/>
              <w:overflowPunct w:val="0"/>
              <w:rPr>
                <w:rFonts w:ascii="仿宋_GB2312" w:eastAsia="仿宋_GB2312" w:hAnsi="仿宋_GB2312" w:cs="仿宋_GB2312"/>
              </w:rPr>
            </w:pP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  <w:spacing w:val="-1"/>
                <w:w w:val="99"/>
              </w:rPr>
              <w:t>②仿真教</w:t>
            </w: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  <w:spacing w:val="2"/>
                <w:w w:val="99"/>
              </w:rPr>
              <w:t>学</w:t>
            </w: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  <w:spacing w:val="-1"/>
                <w:w w:val="99"/>
              </w:rPr>
              <w:t>视</w:t>
            </w: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  <w:w w:val="99"/>
              </w:rPr>
              <w:t>频：</w:t>
            </w:r>
            <w:r w:rsidRPr="00257D08">
              <w:rPr>
                <w:rFonts w:ascii="仿宋_GB2312" w:eastAsia="仿宋_GB2312" w:hAnsi="仿宋_GB2312" w:cs="仿宋_GB2312" w:hint="eastAsia"/>
              </w:rPr>
              <w:t>视频清晰稳定</w:t>
            </w:r>
            <w:r w:rsidRPr="00257D08">
              <w:rPr>
                <w:rFonts w:ascii="仿宋_GB2312" w:eastAsia="仿宋_GB2312" w:hAnsi="仿宋_GB2312" w:cs="仿宋_GB2312" w:hint="eastAsia"/>
                <w:spacing w:val="-58"/>
              </w:rPr>
              <w:t>、</w:t>
            </w:r>
            <w:r w:rsidRPr="00257D08">
              <w:rPr>
                <w:rFonts w:ascii="仿宋_GB2312" w:eastAsia="仿宋_GB2312" w:hAnsi="仿宋_GB2312" w:cs="仿宋_GB2312" w:hint="eastAsia"/>
              </w:rPr>
              <w:t>构图合理、声音清楚、音画同步，能真实反映教学情境，充分展示教师良好教学风貌；视频长度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3-5分钟，MP4 格式，大小 200 MB以内。</w:t>
            </w:r>
          </w:p>
          <w:p w14:paraId="0C74116A" w14:textId="134835CB" w:rsidR="008A67EB" w:rsidRPr="00257D08" w:rsidRDefault="00000000" w:rsidP="00257D08">
            <w:pPr>
              <w:pStyle w:val="a4"/>
              <w:overflowPunct w:val="0"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  <w:sz w:val="24"/>
                <w:szCs w:val="24"/>
              </w:rPr>
              <w:t>③PPT：</w:t>
            </w: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大小 100MB以内。</w:t>
            </w:r>
          </w:p>
        </w:tc>
        <w:tc>
          <w:tcPr>
            <w:tcW w:w="4394" w:type="dxa"/>
            <w:shd w:val="clear" w:color="auto" w:fill="auto"/>
            <w:tcMar>
              <w:left w:w="28" w:type="dxa"/>
              <w:right w:w="28" w:type="dxa"/>
            </w:tcMar>
          </w:tcPr>
          <w:p w14:paraId="5BCCB5CB" w14:textId="77777777" w:rsidR="008A67EB" w:rsidRPr="00257D08" w:rsidRDefault="00000000" w:rsidP="00257D08">
            <w:pPr>
              <w:pStyle w:val="TableParagraph"/>
              <w:overflowPunct w:val="0"/>
              <w:rPr>
                <w:rFonts w:ascii="仿宋_GB2312" w:eastAsia="仿宋_GB2312" w:hAnsi="仿宋_GB2312" w:cs="仿宋_GB2312"/>
                <w:b/>
                <w:bCs/>
              </w:rPr>
            </w:pP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</w:rPr>
              <w:t>①虚拟仿真实验教学创新设计方案：</w:t>
            </w:r>
            <w:r w:rsidRPr="00257D08">
              <w:rPr>
                <w:rFonts w:ascii="仿宋_GB2312" w:eastAsia="仿宋_GB2312" w:hAnsi="仿宋_GB2312" w:cs="仿宋_GB2312" w:hint="eastAsia"/>
              </w:rPr>
              <w:t>PDF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格式，大小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100MB</w:t>
            </w:r>
            <w:r w:rsidRPr="00257D08">
              <w:rPr>
                <w:rFonts w:ascii="仿宋_GB2312" w:eastAsia="仿宋_GB2312" w:hAnsi="仿宋_GB2312" w:cs="仿宋_GB2312" w:hint="eastAsia"/>
                <w:spacing w:val="-60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 xml:space="preserve">以内；方案包含实验简介(实验的必要性及实用性、教学 设计的合理性、实验系统的 </w:t>
            </w:r>
            <w:r w:rsidRPr="00257D08">
              <w:rPr>
                <w:rFonts w:ascii="仿宋_GB2312" w:eastAsia="仿宋_GB2312" w:hAnsi="仿宋_GB2312" w:cs="仿宋_GB2312" w:hint="eastAsia"/>
                <w:spacing w:val="-2"/>
              </w:rPr>
              <w:t>先进性)，实验教学过程与实</w:t>
            </w:r>
            <w:r w:rsidRPr="00257D08">
              <w:rPr>
                <w:rFonts w:ascii="仿宋_GB2312" w:eastAsia="仿宋_GB2312" w:hAnsi="仿宋_GB2312" w:cs="仿宋_GB2312" w:hint="eastAsia"/>
                <w:spacing w:val="-116"/>
              </w:rPr>
              <w:t xml:space="preserve"> </w:t>
            </w:r>
            <w:r w:rsidRPr="00257D08">
              <w:rPr>
                <w:rFonts w:ascii="仿宋_GB2312" w:eastAsia="仿宋_GB2312" w:hAnsi="仿宋_GB2312" w:cs="仿宋_GB2312" w:hint="eastAsia"/>
              </w:rPr>
              <w:t>验方法，实验步骤，实验结论以及实验教学特色等内容。注重问题导向、以学生为中心，全面反映提升虚拟仿真实验教学质量的创新设计思路等。</w:t>
            </w:r>
          </w:p>
          <w:p w14:paraId="576725FB" w14:textId="77777777" w:rsidR="008A67EB" w:rsidRPr="00257D08" w:rsidRDefault="00000000" w:rsidP="00257D08">
            <w:pPr>
              <w:pStyle w:val="a4"/>
              <w:overflowPunct w:val="0"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b/>
                <w:bCs/>
                <w:color w:val="0070C0"/>
                <w:sz w:val="24"/>
                <w:szCs w:val="24"/>
              </w:rPr>
              <w:t>②PPT：</w:t>
            </w: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虚拟仿真实验教学创新设计 PPT 要求内容合理、条理分明、和谐美观，大小200MB 以内。</w:t>
            </w:r>
          </w:p>
        </w:tc>
      </w:tr>
      <w:tr w:rsidR="008A67EB" w14:paraId="7C6A7B3D" w14:textId="77777777" w:rsidTr="00257D08">
        <w:trPr>
          <w:jc w:val="center"/>
        </w:trPr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788C4" w14:textId="77777777" w:rsidR="008A67EB" w:rsidRDefault="00000000" w:rsidP="00257D08">
            <w:pPr>
              <w:pStyle w:val="TableParagraph"/>
              <w:overflowPunct w:val="0"/>
              <w:snapToGrid w:val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现场决赛要求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7FE6B7AB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①进行现场教学展示，汇报人需要在5分钟内进行作品演示和说课，最后回答专家提问。教学展示内容应与参赛材料课程章节一致。</w:t>
            </w:r>
          </w:p>
          <w:p w14:paraId="51210DB0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②说课：汇报人口头表述所选课题的教学设计及教学过程，重点突出仿真技术应用于教学的理论依据和实施过程以及效果。</w:t>
            </w:r>
          </w:p>
          <w:p w14:paraId="7C16E86F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③回答专家提问：根据课堂教学展示情况，专家重点围绕仿真教学的理念、组织、实施与效果进行提问，参赛人员进行回答。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</w:tcPr>
          <w:p w14:paraId="15DFDFD1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①采用现场汇报和专家提问等方式进行，参赛者有5分钟的作品介绍时间。</w:t>
            </w:r>
          </w:p>
          <w:p w14:paraId="489A0135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②答辩形式说明：鼓励参赛队伍围绕参赛作品主题及内容选择恰当的汇报形式，支持选手在答辩过程中重点展示作品创新点、关键技术等内容。</w:t>
            </w:r>
          </w:p>
          <w:p w14:paraId="572D3581" w14:textId="77777777" w:rsidR="008A67EB" w:rsidRPr="00257D08" w:rsidRDefault="00000000" w:rsidP="00257D08">
            <w:pPr>
              <w:pStyle w:val="a4"/>
              <w:overflowPunct w:val="0"/>
              <w:adjustRightInd/>
              <w:spacing w:before="0"/>
              <w:ind w:left="0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③作品陈述不设人数限制，凡报名参赛选手均可参加。陈述过程可辅以视频、PPT等配合演示。每组选手设置5分钟作品介绍时间。</w:t>
            </w:r>
          </w:p>
        </w:tc>
      </w:tr>
    </w:tbl>
    <w:p w14:paraId="1C06CA26" w14:textId="77777777" w:rsidR="008A67EB" w:rsidRDefault="00000000">
      <w:pPr>
        <w:pStyle w:val="a4"/>
        <w:overflowPunct w:val="0"/>
        <w:spacing w:beforeLines="50" w:before="156" w:afterLines="50" w:after="156" w:line="360" w:lineRule="auto"/>
        <w:ind w:left="0" w:firstLineChars="200" w:firstLine="618"/>
        <w:rPr>
          <w:rFonts w:ascii="仿宋_GB2312" w:eastAsia="仿宋_GB2312" w:hAnsi="仿宋_GB2312" w:cs="仿宋_GB2312"/>
          <w:b/>
          <w:bCs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6"/>
          <w:sz w:val="32"/>
          <w:szCs w:val="32"/>
        </w:rPr>
        <w:lastRenderedPageBreak/>
        <w:t xml:space="preserve">三、评审标准 </w:t>
      </w:r>
    </w:p>
    <w:p w14:paraId="4B85D85D" w14:textId="77777777" w:rsidR="008A67EB" w:rsidRDefault="00000000">
      <w:pPr>
        <w:pStyle w:val="a4"/>
        <w:overflowPunct w:val="0"/>
        <w:spacing w:before="0" w:line="360" w:lineRule="auto"/>
        <w:ind w:left="0" w:firstLineChars="200" w:firstLine="640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初赛、决赛评审标准分别参照表2和表3。</w:t>
      </w:r>
    </w:p>
    <w:p w14:paraId="68CA4957" w14:textId="77777777" w:rsidR="008A67EB" w:rsidRDefault="00000000">
      <w:pPr>
        <w:pStyle w:val="a4"/>
        <w:overflowPunct w:val="0"/>
        <w:spacing w:before="0" w:line="360" w:lineRule="auto"/>
        <w:ind w:left="0"/>
        <w:jc w:val="center"/>
        <w:rPr>
          <w:rFonts w:ascii="仿宋_GB2312" w:eastAsia="仿宋_GB2312" w:hAnsi="仿宋_GB2312" w:cs="仿宋_GB2312"/>
        </w:rPr>
      </w:pPr>
      <w:bookmarkStart w:id="2" w:name="_Hlk138146227"/>
      <w:r>
        <w:rPr>
          <w:rFonts w:ascii="仿宋_GB2312" w:eastAsia="仿宋_GB2312" w:hAnsi="仿宋_GB2312" w:cs="仿宋_GB2312" w:hint="eastAsia"/>
        </w:rPr>
        <w:t>表2.仿真创新应用大赛评分标准参考（初赛）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2977"/>
        <w:gridCol w:w="2268"/>
      </w:tblGrid>
      <w:tr w:rsidR="008A67EB" w14:paraId="3C91E954" w14:textId="77777777" w:rsidTr="00257D08">
        <w:trPr>
          <w:trHeight w:hRule="exact" w:val="567"/>
          <w:jc w:val="center"/>
        </w:trPr>
        <w:tc>
          <w:tcPr>
            <w:tcW w:w="2547" w:type="dxa"/>
            <w:vAlign w:val="center"/>
          </w:tcPr>
          <w:p w14:paraId="336C7B7A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一级指标（分值）</w:t>
            </w:r>
          </w:p>
        </w:tc>
        <w:tc>
          <w:tcPr>
            <w:tcW w:w="2977" w:type="dxa"/>
            <w:vAlign w:val="center"/>
          </w:tcPr>
          <w:p w14:paraId="63C9CE3C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二级指标（分值）</w:t>
            </w:r>
          </w:p>
        </w:tc>
        <w:tc>
          <w:tcPr>
            <w:tcW w:w="2268" w:type="dxa"/>
            <w:vAlign w:val="center"/>
          </w:tcPr>
          <w:p w14:paraId="4FF9C89C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得分</w:t>
            </w:r>
          </w:p>
        </w:tc>
      </w:tr>
      <w:tr w:rsidR="008A67EB" w14:paraId="7A9D7F39" w14:textId="77777777" w:rsidTr="00257D08">
        <w:trPr>
          <w:trHeight w:hRule="exact" w:val="454"/>
          <w:jc w:val="center"/>
        </w:trPr>
        <w:tc>
          <w:tcPr>
            <w:tcW w:w="2547" w:type="dxa"/>
            <w:vMerge w:val="restart"/>
            <w:vAlign w:val="center"/>
          </w:tcPr>
          <w:p w14:paraId="44B1217E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作品价值（40）</w:t>
            </w:r>
          </w:p>
        </w:tc>
        <w:tc>
          <w:tcPr>
            <w:tcW w:w="2977" w:type="dxa"/>
          </w:tcPr>
          <w:p w14:paraId="5A5EC0C7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意义与价值（10）</w:t>
            </w:r>
          </w:p>
        </w:tc>
        <w:tc>
          <w:tcPr>
            <w:tcW w:w="2268" w:type="dxa"/>
          </w:tcPr>
          <w:p w14:paraId="0016829D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36CF228E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0726A4C6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708BF2CE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先进性（10）</w:t>
            </w:r>
          </w:p>
        </w:tc>
        <w:tc>
          <w:tcPr>
            <w:tcW w:w="2268" w:type="dxa"/>
          </w:tcPr>
          <w:p w14:paraId="43EEAF7D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68E5FAE7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436D7AC0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5A0AF76F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实用性（10）</w:t>
            </w:r>
          </w:p>
        </w:tc>
        <w:tc>
          <w:tcPr>
            <w:tcW w:w="2268" w:type="dxa"/>
          </w:tcPr>
          <w:p w14:paraId="71C33570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36412C3E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59D75B70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35DBCAA1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前景与转化（10）</w:t>
            </w:r>
          </w:p>
        </w:tc>
        <w:tc>
          <w:tcPr>
            <w:tcW w:w="2268" w:type="dxa"/>
          </w:tcPr>
          <w:p w14:paraId="4BF94E64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4DD541EA" w14:textId="77777777" w:rsidTr="00257D08">
        <w:trPr>
          <w:trHeight w:hRule="exact" w:val="454"/>
          <w:jc w:val="center"/>
        </w:trPr>
        <w:tc>
          <w:tcPr>
            <w:tcW w:w="2547" w:type="dxa"/>
            <w:vMerge w:val="restart"/>
            <w:vAlign w:val="center"/>
          </w:tcPr>
          <w:p w14:paraId="7D4B1F29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设计评价（40）</w:t>
            </w:r>
          </w:p>
        </w:tc>
        <w:tc>
          <w:tcPr>
            <w:tcW w:w="2977" w:type="dxa"/>
          </w:tcPr>
          <w:p w14:paraId="45F76387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科学性（10）</w:t>
            </w:r>
          </w:p>
        </w:tc>
        <w:tc>
          <w:tcPr>
            <w:tcW w:w="2268" w:type="dxa"/>
          </w:tcPr>
          <w:p w14:paraId="3EB200CB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43683F14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094E8381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2417A902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创新性（20）</w:t>
            </w:r>
          </w:p>
        </w:tc>
        <w:tc>
          <w:tcPr>
            <w:tcW w:w="2268" w:type="dxa"/>
          </w:tcPr>
          <w:p w14:paraId="3ABB6D98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05401BAC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1148BA76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2E25EC54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设计合理性（10）</w:t>
            </w:r>
          </w:p>
        </w:tc>
        <w:tc>
          <w:tcPr>
            <w:tcW w:w="2268" w:type="dxa"/>
          </w:tcPr>
          <w:p w14:paraId="7FE8137A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2AB3B4B8" w14:textId="77777777" w:rsidTr="00257D08">
        <w:trPr>
          <w:trHeight w:hRule="exact" w:val="454"/>
          <w:jc w:val="center"/>
        </w:trPr>
        <w:tc>
          <w:tcPr>
            <w:tcW w:w="2547" w:type="dxa"/>
            <w:vMerge w:val="restart"/>
            <w:vAlign w:val="center"/>
          </w:tcPr>
          <w:p w14:paraId="07723BC7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内容评价（20）</w:t>
            </w:r>
          </w:p>
        </w:tc>
        <w:tc>
          <w:tcPr>
            <w:tcW w:w="2977" w:type="dxa"/>
          </w:tcPr>
          <w:p w14:paraId="446BEDCD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功能实现（10）</w:t>
            </w:r>
          </w:p>
        </w:tc>
        <w:tc>
          <w:tcPr>
            <w:tcW w:w="2268" w:type="dxa"/>
          </w:tcPr>
          <w:p w14:paraId="7B8EA743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010D3133" w14:textId="77777777" w:rsidTr="00257D08">
        <w:trPr>
          <w:trHeight w:hRule="exact" w:val="454"/>
          <w:jc w:val="center"/>
        </w:trPr>
        <w:tc>
          <w:tcPr>
            <w:tcW w:w="2547" w:type="dxa"/>
            <w:vMerge/>
            <w:vAlign w:val="center"/>
          </w:tcPr>
          <w:p w14:paraId="4B28C897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</w:tcPr>
          <w:p w14:paraId="76A42936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结果完整性（10）</w:t>
            </w:r>
          </w:p>
        </w:tc>
        <w:tc>
          <w:tcPr>
            <w:tcW w:w="2268" w:type="dxa"/>
          </w:tcPr>
          <w:p w14:paraId="12CDED16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58F0BC63" w14:textId="77777777" w:rsidTr="00257D08">
        <w:trPr>
          <w:trHeight w:hRule="exact" w:val="454"/>
          <w:jc w:val="center"/>
        </w:trPr>
        <w:tc>
          <w:tcPr>
            <w:tcW w:w="2547" w:type="dxa"/>
            <w:vMerge w:val="restart"/>
            <w:vAlign w:val="center"/>
          </w:tcPr>
          <w:p w14:paraId="72251A96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推荐档次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79DB04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优先推荐晋级A</w:t>
            </w:r>
          </w:p>
        </w:tc>
        <w:tc>
          <w:tcPr>
            <w:tcW w:w="2268" w:type="dxa"/>
          </w:tcPr>
          <w:p w14:paraId="21D3E479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6B4F23AC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26781847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482E5D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推荐晋级B</w:t>
            </w:r>
          </w:p>
        </w:tc>
        <w:tc>
          <w:tcPr>
            <w:tcW w:w="2268" w:type="dxa"/>
          </w:tcPr>
          <w:p w14:paraId="34278612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14:paraId="47077FFA" w14:textId="77777777" w:rsidTr="00257D08">
        <w:trPr>
          <w:trHeight w:hRule="exact" w:val="454"/>
          <w:jc w:val="center"/>
        </w:trPr>
        <w:tc>
          <w:tcPr>
            <w:tcW w:w="2547" w:type="dxa"/>
            <w:vMerge/>
          </w:tcPr>
          <w:p w14:paraId="56187418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AAB3E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不推荐晋级C</w:t>
            </w:r>
          </w:p>
        </w:tc>
        <w:tc>
          <w:tcPr>
            <w:tcW w:w="2268" w:type="dxa"/>
          </w:tcPr>
          <w:p w14:paraId="16F819EE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bookmarkEnd w:id="2"/>
    <w:p w14:paraId="05C5735D" w14:textId="77777777" w:rsidR="008A67EB" w:rsidRDefault="00000000">
      <w:pPr>
        <w:pStyle w:val="a4"/>
        <w:overflowPunct w:val="0"/>
        <w:spacing w:beforeLines="50" w:before="156" w:afterLines="50" w:after="156" w:line="360" w:lineRule="auto"/>
        <w:ind w:left="0"/>
        <w:jc w:val="center"/>
        <w:rPr>
          <w:rFonts w:ascii="仿宋_GB2312" w:eastAsia="仿宋_GB2312" w:hAnsi="仿宋_GB2312" w:cs="仿宋_GB2312"/>
        </w:rPr>
      </w:pPr>
      <w:r>
        <w:rPr>
          <w:rFonts w:ascii="仿宋_GB2312" w:eastAsia="仿宋_GB2312" w:hAnsi="仿宋_GB2312" w:cs="仿宋_GB2312" w:hint="eastAsia"/>
        </w:rPr>
        <w:t>表3.仿真创新应用大赛评分标准参考（决赛）</w:t>
      </w:r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830"/>
        <w:gridCol w:w="3402"/>
        <w:gridCol w:w="1560"/>
      </w:tblGrid>
      <w:tr w:rsidR="008A67EB" w14:paraId="4F2D7431" w14:textId="77777777" w:rsidTr="00257D08">
        <w:trPr>
          <w:trHeight w:hRule="exact" w:val="567"/>
          <w:jc w:val="center"/>
        </w:trPr>
        <w:tc>
          <w:tcPr>
            <w:tcW w:w="2830" w:type="dxa"/>
            <w:vAlign w:val="center"/>
          </w:tcPr>
          <w:p w14:paraId="02E76C96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指标（分值）</w:t>
            </w:r>
          </w:p>
        </w:tc>
        <w:tc>
          <w:tcPr>
            <w:tcW w:w="3402" w:type="dxa"/>
            <w:vAlign w:val="center"/>
          </w:tcPr>
          <w:p w14:paraId="033D7A02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二级指标（分值）</w:t>
            </w:r>
          </w:p>
        </w:tc>
        <w:tc>
          <w:tcPr>
            <w:tcW w:w="1560" w:type="dxa"/>
            <w:vAlign w:val="center"/>
          </w:tcPr>
          <w:p w14:paraId="687E4517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得分</w:t>
            </w:r>
          </w:p>
        </w:tc>
      </w:tr>
      <w:tr w:rsidR="008A67EB" w:rsidRPr="00257D08" w14:paraId="7DF66C4C" w14:textId="77777777" w:rsidTr="00257D08">
        <w:trPr>
          <w:trHeight w:hRule="exact" w:val="454"/>
          <w:jc w:val="center"/>
        </w:trPr>
        <w:tc>
          <w:tcPr>
            <w:tcW w:w="2830" w:type="dxa"/>
            <w:vMerge w:val="restart"/>
            <w:vAlign w:val="center"/>
          </w:tcPr>
          <w:p w14:paraId="1DCF6321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项目特色（30）</w:t>
            </w:r>
          </w:p>
        </w:tc>
        <w:tc>
          <w:tcPr>
            <w:tcW w:w="3402" w:type="dxa"/>
          </w:tcPr>
          <w:p w14:paraId="381AAEF9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科学与思想（15）</w:t>
            </w:r>
          </w:p>
        </w:tc>
        <w:tc>
          <w:tcPr>
            <w:tcW w:w="1560" w:type="dxa"/>
          </w:tcPr>
          <w:p w14:paraId="72B752F5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:rsidRPr="00257D08" w14:paraId="12AEAFDB" w14:textId="77777777" w:rsidTr="00257D08">
        <w:trPr>
          <w:trHeight w:hRule="exact" w:val="454"/>
          <w:jc w:val="center"/>
        </w:trPr>
        <w:tc>
          <w:tcPr>
            <w:tcW w:w="2830" w:type="dxa"/>
            <w:vMerge/>
          </w:tcPr>
          <w:p w14:paraId="71A5A401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402" w:type="dxa"/>
          </w:tcPr>
          <w:p w14:paraId="7A91B910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创新与引领（15）</w:t>
            </w:r>
          </w:p>
        </w:tc>
        <w:tc>
          <w:tcPr>
            <w:tcW w:w="1560" w:type="dxa"/>
          </w:tcPr>
          <w:p w14:paraId="4375A102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:rsidRPr="00257D08" w14:paraId="36612798" w14:textId="77777777" w:rsidTr="00257D08">
        <w:trPr>
          <w:trHeight w:hRule="exact" w:val="454"/>
          <w:jc w:val="center"/>
        </w:trPr>
        <w:tc>
          <w:tcPr>
            <w:tcW w:w="2830" w:type="dxa"/>
            <w:vMerge w:val="restart"/>
          </w:tcPr>
          <w:p w14:paraId="529D2E23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作品内容（20）</w:t>
            </w:r>
          </w:p>
        </w:tc>
        <w:tc>
          <w:tcPr>
            <w:tcW w:w="3402" w:type="dxa"/>
          </w:tcPr>
          <w:p w14:paraId="72FFDCCA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合理性（10）</w:t>
            </w:r>
          </w:p>
        </w:tc>
        <w:tc>
          <w:tcPr>
            <w:tcW w:w="1560" w:type="dxa"/>
          </w:tcPr>
          <w:p w14:paraId="5CC616AF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:rsidRPr="00257D08" w14:paraId="0FCE3176" w14:textId="77777777" w:rsidTr="00257D08">
        <w:trPr>
          <w:trHeight w:hRule="exact" w:val="454"/>
          <w:jc w:val="center"/>
        </w:trPr>
        <w:tc>
          <w:tcPr>
            <w:tcW w:w="2830" w:type="dxa"/>
            <w:vMerge/>
          </w:tcPr>
          <w:p w14:paraId="4838BAE6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402" w:type="dxa"/>
          </w:tcPr>
          <w:p w14:paraId="4366EABD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可行性与实用性（10）</w:t>
            </w:r>
          </w:p>
        </w:tc>
        <w:tc>
          <w:tcPr>
            <w:tcW w:w="1560" w:type="dxa"/>
          </w:tcPr>
          <w:p w14:paraId="5E481EB0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:rsidRPr="00257D08" w14:paraId="170EBC1E" w14:textId="77777777" w:rsidTr="00257D08">
        <w:trPr>
          <w:trHeight w:hRule="exact" w:val="454"/>
          <w:jc w:val="center"/>
        </w:trPr>
        <w:tc>
          <w:tcPr>
            <w:tcW w:w="2830" w:type="dxa"/>
            <w:vMerge w:val="restart"/>
            <w:vAlign w:val="center"/>
          </w:tcPr>
          <w:p w14:paraId="744C4871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现场评价（40）</w:t>
            </w:r>
          </w:p>
        </w:tc>
        <w:tc>
          <w:tcPr>
            <w:tcW w:w="3402" w:type="dxa"/>
          </w:tcPr>
          <w:p w14:paraId="2D840951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作品展示（20）</w:t>
            </w:r>
          </w:p>
        </w:tc>
        <w:tc>
          <w:tcPr>
            <w:tcW w:w="1560" w:type="dxa"/>
          </w:tcPr>
          <w:p w14:paraId="3D66426A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:rsidRPr="00257D08" w14:paraId="2CB5C3C6" w14:textId="77777777" w:rsidTr="00257D08">
        <w:trPr>
          <w:trHeight w:hRule="exact" w:val="454"/>
          <w:jc w:val="center"/>
        </w:trPr>
        <w:tc>
          <w:tcPr>
            <w:tcW w:w="2830" w:type="dxa"/>
            <w:vMerge/>
          </w:tcPr>
          <w:p w14:paraId="2B539C0C" w14:textId="77777777" w:rsidR="008A67EB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</w:p>
        </w:tc>
        <w:tc>
          <w:tcPr>
            <w:tcW w:w="3402" w:type="dxa"/>
          </w:tcPr>
          <w:p w14:paraId="41964756" w14:textId="77777777" w:rsidR="008A67EB" w:rsidRPr="00257D08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257D08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汇报与答辩（20）</w:t>
            </w:r>
          </w:p>
        </w:tc>
        <w:tc>
          <w:tcPr>
            <w:tcW w:w="1560" w:type="dxa"/>
          </w:tcPr>
          <w:p w14:paraId="3D3B72F4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  <w:tr w:rsidR="008A67EB" w:rsidRPr="00257D08" w14:paraId="5808A8D4" w14:textId="77777777" w:rsidTr="00257D08">
        <w:trPr>
          <w:trHeight w:hRule="exact" w:val="454"/>
          <w:jc w:val="center"/>
        </w:trPr>
        <w:tc>
          <w:tcPr>
            <w:tcW w:w="2830" w:type="dxa"/>
          </w:tcPr>
          <w:p w14:paraId="54244132" w14:textId="77777777" w:rsidR="008A67EB" w:rsidRDefault="00000000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推广应用价值（10）</w:t>
            </w:r>
          </w:p>
        </w:tc>
        <w:tc>
          <w:tcPr>
            <w:tcW w:w="3402" w:type="dxa"/>
          </w:tcPr>
          <w:p w14:paraId="0DE5F2D5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9A19CC9" w14:textId="77777777" w:rsidR="008A67EB" w:rsidRPr="00257D08" w:rsidRDefault="008A67EB">
            <w:pPr>
              <w:pStyle w:val="a4"/>
              <w:overflowPunct w:val="0"/>
              <w:spacing w:before="0" w:line="360" w:lineRule="auto"/>
              <w:ind w:left="0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</w:tr>
    </w:tbl>
    <w:p w14:paraId="5F41B6BD" w14:textId="77777777" w:rsidR="008A67EB" w:rsidRDefault="00000000">
      <w:pPr>
        <w:pStyle w:val="a4"/>
        <w:overflowPunct w:val="0"/>
        <w:spacing w:beforeLines="50" w:before="156" w:afterLines="50" w:after="156" w:line="360" w:lineRule="auto"/>
        <w:ind w:left="0" w:firstLineChars="200" w:firstLine="618"/>
        <w:rPr>
          <w:rFonts w:ascii="仿宋_GB2312" w:eastAsia="仿宋_GB2312" w:hAnsi="仿宋_GB2312" w:cs="仿宋_GB2312"/>
          <w:b/>
          <w:bCs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6"/>
          <w:sz w:val="32"/>
          <w:szCs w:val="32"/>
        </w:rPr>
        <w:t>四、奖项设定</w:t>
      </w:r>
    </w:p>
    <w:p w14:paraId="770C55CF" w14:textId="77777777" w:rsidR="008A67EB" w:rsidRDefault="00000000">
      <w:pPr>
        <w:overflowPunct w:val="0"/>
        <w:spacing w:line="360" w:lineRule="auto"/>
        <w:ind w:firstLineChars="200" w:firstLine="640"/>
        <w:textAlignment w:val="baseline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lastRenderedPageBreak/>
        <w:t>本届大赛以参赛队伍初赛和决赛总分数为依据排名，拟评出一等奖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2名，二等奖4名，三等奖6名（原则上获奖队伍不超过参赛队伍总数的50%），其他进入决赛队伍为优胜奖，根据获奖等级对获奖队伍发放证书和奖品；获得三等奖以上的队伍，指导教师颁发优秀指导教师证书；获二等奖以上的项目，优先推荐省级、国家级相关比赛。</w:t>
      </w:r>
    </w:p>
    <w:p w14:paraId="2F44EEA5" w14:textId="77777777" w:rsidR="008A67EB" w:rsidRDefault="00000000">
      <w:pPr>
        <w:pStyle w:val="a4"/>
        <w:overflowPunct w:val="0"/>
        <w:spacing w:beforeLines="50" w:before="156" w:afterLines="50" w:after="156" w:line="360" w:lineRule="auto"/>
        <w:ind w:left="0" w:firstLineChars="200" w:firstLine="618"/>
        <w:rPr>
          <w:rFonts w:ascii="仿宋_GB2312" w:eastAsia="仿宋_GB2312" w:hAnsi="仿宋_GB2312" w:cs="仿宋_GB2312"/>
          <w:b/>
          <w:bCs/>
          <w:spacing w:val="-6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pacing w:val="-6"/>
          <w:sz w:val="32"/>
          <w:szCs w:val="32"/>
        </w:rPr>
        <w:t>五、大赛工作委员会联系方式</w:t>
      </w:r>
    </w:p>
    <w:p w14:paraId="028400F1" w14:textId="39DF43DC" w:rsidR="008A67EB" w:rsidRDefault="00257D08">
      <w:pPr>
        <w:overflowPunct w:val="0"/>
        <w:autoSpaceDE w:val="0"/>
        <w:autoSpaceDN w:val="0"/>
        <w:adjustRightInd w:val="0"/>
        <w:spacing w:line="360" w:lineRule="auto"/>
        <w:ind w:firstLineChars="200" w:firstLine="64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付老师 联系电话：17354006319 </w:t>
      </w:r>
    </w:p>
    <w:p w14:paraId="1D24DE97" w14:textId="77777777" w:rsidR="008A67EB" w:rsidRDefault="00000000">
      <w:pPr>
        <w:overflowPunct w:val="0"/>
        <w:autoSpaceDE w:val="0"/>
        <w:autoSpaceDN w:val="0"/>
        <w:adjustRightInd w:val="0"/>
        <w:spacing w:line="360" w:lineRule="auto"/>
        <w:ind w:left="403" w:firstLineChars="100" w:firstLine="320"/>
        <w:jc w:val="left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 xml:space="preserve">张老师 联系电话：13515516727 </w:t>
      </w:r>
    </w:p>
    <w:p w14:paraId="2A7C13D0" w14:textId="77777777" w:rsidR="008A67EB" w:rsidRDefault="008A67EB">
      <w:pPr>
        <w:overflowPunct w:val="0"/>
        <w:spacing w:line="360" w:lineRule="auto"/>
        <w:ind w:firstLineChars="200" w:firstLine="643"/>
        <w:textAlignment w:val="baseline"/>
        <w:rPr>
          <w:rFonts w:ascii="仿宋_GB2312" w:eastAsia="仿宋_GB2312" w:hAnsi="仿宋_GB2312" w:cs="仿宋_GB2312"/>
          <w:b/>
          <w:iCs/>
          <w:caps/>
          <w:color w:val="000000"/>
          <w:sz w:val="32"/>
          <w:szCs w:val="32"/>
        </w:rPr>
      </w:pPr>
    </w:p>
    <w:p w14:paraId="7510CB94" w14:textId="77777777" w:rsidR="008A67EB" w:rsidRDefault="008A67EB">
      <w:pPr>
        <w:pStyle w:val="a4"/>
        <w:overflowPunct w:val="0"/>
        <w:spacing w:before="0" w:line="360" w:lineRule="auto"/>
        <w:ind w:left="0"/>
        <w:jc w:val="center"/>
        <w:rPr>
          <w:rFonts w:ascii="仿宋_GB2312" w:eastAsia="仿宋_GB2312" w:hAnsi="仿宋_GB2312" w:cs="仿宋_GB2312"/>
          <w:sz w:val="32"/>
          <w:szCs w:val="32"/>
        </w:rPr>
      </w:pPr>
    </w:p>
    <w:sectPr w:rsidR="008A6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JmZjAyOTA5ZmMzMjkyOWM4ZjM5M2ZlNWJmYjE5ZTEifQ=="/>
    <w:docVar w:name="KY_MEDREF_DOCUID" w:val="{5242D53D-F210-4002-ACCF-8E16FC350A21}"/>
    <w:docVar w:name="KY_MEDREF_VERSION" w:val="3"/>
  </w:docVars>
  <w:rsids>
    <w:rsidRoot w:val="00B07FF7"/>
    <w:rsid w:val="0001099E"/>
    <w:rsid w:val="0001135D"/>
    <w:rsid w:val="0008353D"/>
    <w:rsid w:val="00090D86"/>
    <w:rsid w:val="000B1BA1"/>
    <w:rsid w:val="000B5A40"/>
    <w:rsid w:val="00140125"/>
    <w:rsid w:val="00153507"/>
    <w:rsid w:val="001576DC"/>
    <w:rsid w:val="00206F1A"/>
    <w:rsid w:val="00257D08"/>
    <w:rsid w:val="002665B1"/>
    <w:rsid w:val="002A1018"/>
    <w:rsid w:val="002D61F7"/>
    <w:rsid w:val="003006B1"/>
    <w:rsid w:val="00301B0F"/>
    <w:rsid w:val="003563C1"/>
    <w:rsid w:val="0036305B"/>
    <w:rsid w:val="003D55FC"/>
    <w:rsid w:val="003E53F1"/>
    <w:rsid w:val="0044022C"/>
    <w:rsid w:val="00485478"/>
    <w:rsid w:val="004A4D97"/>
    <w:rsid w:val="004C346C"/>
    <w:rsid w:val="004C43A0"/>
    <w:rsid w:val="004D5CD2"/>
    <w:rsid w:val="0050049A"/>
    <w:rsid w:val="005406D5"/>
    <w:rsid w:val="005873C8"/>
    <w:rsid w:val="005A5611"/>
    <w:rsid w:val="005A7446"/>
    <w:rsid w:val="005F4820"/>
    <w:rsid w:val="006D3C82"/>
    <w:rsid w:val="00727A40"/>
    <w:rsid w:val="00747BDC"/>
    <w:rsid w:val="007502FD"/>
    <w:rsid w:val="00757682"/>
    <w:rsid w:val="00817825"/>
    <w:rsid w:val="008270CC"/>
    <w:rsid w:val="00836CAE"/>
    <w:rsid w:val="008827C0"/>
    <w:rsid w:val="008A67EB"/>
    <w:rsid w:val="008D51D7"/>
    <w:rsid w:val="00920591"/>
    <w:rsid w:val="009427C6"/>
    <w:rsid w:val="009915CC"/>
    <w:rsid w:val="00A14661"/>
    <w:rsid w:val="00A87358"/>
    <w:rsid w:val="00AB7247"/>
    <w:rsid w:val="00AD4254"/>
    <w:rsid w:val="00AF6DDE"/>
    <w:rsid w:val="00B0449B"/>
    <w:rsid w:val="00B07FF7"/>
    <w:rsid w:val="00B118F9"/>
    <w:rsid w:val="00B433F5"/>
    <w:rsid w:val="00B76DF7"/>
    <w:rsid w:val="00BB16B4"/>
    <w:rsid w:val="00BB6EF4"/>
    <w:rsid w:val="00BC19D9"/>
    <w:rsid w:val="00C31E59"/>
    <w:rsid w:val="00C36966"/>
    <w:rsid w:val="00C40117"/>
    <w:rsid w:val="00C52CAA"/>
    <w:rsid w:val="00C6657C"/>
    <w:rsid w:val="00C73FC1"/>
    <w:rsid w:val="00C87086"/>
    <w:rsid w:val="00CD0751"/>
    <w:rsid w:val="00CD7AC2"/>
    <w:rsid w:val="00D03977"/>
    <w:rsid w:val="00D12F4D"/>
    <w:rsid w:val="00D24BE8"/>
    <w:rsid w:val="00DF3FE8"/>
    <w:rsid w:val="00E638A0"/>
    <w:rsid w:val="00EA150E"/>
    <w:rsid w:val="00F64E2E"/>
    <w:rsid w:val="00F67E08"/>
    <w:rsid w:val="00F97B95"/>
    <w:rsid w:val="00FA2070"/>
    <w:rsid w:val="00FA73E3"/>
    <w:rsid w:val="00FC7E5D"/>
    <w:rsid w:val="0EA72038"/>
    <w:rsid w:val="1A2D5072"/>
    <w:rsid w:val="372874ED"/>
    <w:rsid w:val="4EF2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3BB15"/>
  <w15:docId w15:val="{72B32FAB-C833-4F69-8708-691084DE9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1"/>
    <w:qFormat/>
    <w:pPr>
      <w:autoSpaceDE w:val="0"/>
      <w:autoSpaceDN w:val="0"/>
      <w:adjustRightInd w:val="0"/>
      <w:ind w:left="500"/>
      <w:jc w:val="left"/>
      <w:outlineLvl w:val="1"/>
    </w:pPr>
    <w:rPr>
      <w:rFonts w:ascii="仿宋" w:eastAsia="仿宋" w:hAnsi="Times New Roman" w:cs="仿宋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Body Text"/>
    <w:basedOn w:val="a"/>
    <w:link w:val="a5"/>
    <w:uiPriority w:val="1"/>
    <w:qFormat/>
    <w:pPr>
      <w:autoSpaceDE w:val="0"/>
      <w:autoSpaceDN w:val="0"/>
      <w:adjustRightInd w:val="0"/>
      <w:spacing w:before="61"/>
      <w:ind w:left="100"/>
      <w:jc w:val="left"/>
    </w:pPr>
    <w:rPr>
      <w:rFonts w:ascii="仿宋" w:eastAsia="仿宋" w:hAnsi="Times New Roman" w:cs="仿宋"/>
      <w:kern w:val="0"/>
      <w:sz w:val="28"/>
      <w:szCs w:val="28"/>
    </w:rPr>
  </w:style>
  <w:style w:type="paragraph" w:styleId="a6">
    <w:name w:val="footer"/>
    <w:basedOn w:val="a"/>
    <w:link w:val="a7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39"/>
    <w:rPr>
      <w:rFonts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1"/>
    <w:rPr>
      <w:rFonts w:ascii="仿宋" w:eastAsia="仿宋" w:hAnsi="Times New Roman" w:cs="仿宋"/>
      <w:b/>
      <w:bCs/>
      <w:kern w:val="0"/>
      <w:sz w:val="32"/>
      <w:szCs w:val="32"/>
    </w:rPr>
  </w:style>
  <w:style w:type="character" w:customStyle="1" w:styleId="a5">
    <w:name w:val="正文文本 字符"/>
    <w:basedOn w:val="a0"/>
    <w:link w:val="a4"/>
    <w:uiPriority w:val="1"/>
    <w:rPr>
      <w:rFonts w:ascii="仿宋" w:eastAsia="仿宋" w:hAnsi="Times New Roman" w:cs="仿宋"/>
      <w:kern w:val="0"/>
      <w:sz w:val="28"/>
      <w:szCs w:val="28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adjustRightInd w:val="0"/>
      <w:jc w:val="left"/>
    </w:pPr>
    <w:rPr>
      <w:rFonts w:ascii="Times New Roman" w:hAnsi="Times New Roman" w:cs="Times New Roman"/>
      <w:kern w:val="0"/>
      <w:sz w:val="24"/>
      <w:szCs w:val="24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Pr>
      <w:sz w:val="18"/>
      <w:szCs w:val="18"/>
    </w:r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table" w:customStyle="1" w:styleId="10">
    <w:name w:val="网格型1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修订2"/>
    <w:autoRedefine/>
    <w:hidden/>
    <w:uiPriority w:val="99"/>
    <w:unhideWhenUsed/>
    <w:qFormat/>
    <w:rPr>
      <w:kern w:val="2"/>
      <w:sz w:val="21"/>
      <w:szCs w:val="22"/>
    </w:rPr>
  </w:style>
  <w:style w:type="paragraph" w:customStyle="1" w:styleId="3">
    <w:name w:val="修订3"/>
    <w:autoRedefine/>
    <w:hidden/>
    <w:uiPriority w:val="99"/>
    <w:unhideWhenUsed/>
    <w:qFormat/>
    <w:rPr>
      <w:kern w:val="2"/>
      <w:sz w:val="21"/>
      <w:szCs w:val="22"/>
    </w:rPr>
  </w:style>
  <w:style w:type="paragraph" w:styleId="ab">
    <w:name w:val="Revision"/>
    <w:hidden/>
    <w:uiPriority w:val="99"/>
    <w:unhideWhenUsed/>
    <w:rsid w:val="00257D0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322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yuxia</dc:creator>
  <cp:lastModifiedBy>yuxia zhang</cp:lastModifiedBy>
  <cp:revision>7</cp:revision>
  <cp:lastPrinted>2023-06-12T15:39:00Z</cp:lastPrinted>
  <dcterms:created xsi:type="dcterms:W3CDTF">2023-09-04T10:05:00Z</dcterms:created>
  <dcterms:modified xsi:type="dcterms:W3CDTF">2024-05-07T09:52:00Z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7AC326FCCEE845C08BB9AAB15607202E_12</vt:lpwstr>
  </property>
</Properties>
</file>