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0" w:firstLineChars="0"/>
        <w:jc w:val="center"/>
        <w:rPr>
          <w:rFonts w:hint="eastAsia" w:ascii="宋体" w:hAnsi="宋体" w:eastAsia="宋体" w:cs="宋体"/>
          <w:b/>
          <w:bCs/>
          <w:sz w:val="52"/>
          <w:szCs w:val="5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52"/>
          <w:szCs w:val="52"/>
          <w:lang w:val="en-US" w:eastAsia="zh-CN"/>
        </w:rPr>
        <w:t>皖南医学院</w:t>
      </w:r>
    </w:p>
    <w:p>
      <w:pPr>
        <w:spacing w:line="360" w:lineRule="auto"/>
        <w:ind w:firstLine="0" w:firstLineChars="0"/>
        <w:jc w:val="center"/>
        <w:rPr>
          <w:rFonts w:hint="eastAsia" w:ascii="宋体" w:hAnsi="宋体" w:eastAsia="宋体" w:cs="宋体"/>
          <w:b/>
          <w:bCs/>
          <w:sz w:val="52"/>
          <w:szCs w:val="52"/>
          <w:lang w:val="en-US" w:eastAsia="zh-CN"/>
        </w:rPr>
      </w:pPr>
    </w:p>
    <w:p>
      <w:pPr>
        <w:spacing w:line="360" w:lineRule="auto"/>
        <w:ind w:firstLine="0" w:firstLineChars="0"/>
        <w:jc w:val="center"/>
        <w:rPr>
          <w:rFonts w:hint="eastAsia" w:ascii="宋体" w:hAnsi="宋体" w:eastAsia="宋体" w:cs="宋体"/>
          <w:b/>
          <w:bCs/>
          <w:sz w:val="52"/>
          <w:szCs w:val="52"/>
          <w:lang w:val="en-US" w:eastAsia="zh-CN"/>
        </w:rPr>
      </w:pPr>
    </w:p>
    <w:p>
      <w:pPr>
        <w:spacing w:line="360" w:lineRule="auto"/>
        <w:ind w:firstLine="0" w:firstLineChars="0"/>
        <w:jc w:val="center"/>
        <w:rPr>
          <w:rFonts w:hint="eastAsia" w:ascii="宋体" w:hAnsi="宋体" w:eastAsia="宋体" w:cs="宋体"/>
          <w:b/>
          <w:bCs/>
          <w:sz w:val="52"/>
          <w:szCs w:val="5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52"/>
          <w:szCs w:val="52"/>
          <w:lang w:val="en-US" w:eastAsia="zh-CN"/>
        </w:rPr>
        <w:t>辅修管理模块</w:t>
      </w:r>
    </w:p>
    <w:p>
      <w:pPr>
        <w:spacing w:line="360" w:lineRule="auto"/>
        <w:ind w:firstLine="0" w:firstLineChars="0"/>
        <w:jc w:val="center"/>
        <w:rPr>
          <w:rFonts w:hint="eastAsia" w:ascii="宋体" w:hAnsi="宋体" w:eastAsia="宋体" w:cs="宋体"/>
          <w:b/>
          <w:bCs/>
          <w:sz w:val="52"/>
          <w:szCs w:val="5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52"/>
          <w:szCs w:val="52"/>
          <w:lang w:val="en-US" w:eastAsia="zh-CN"/>
        </w:rPr>
        <w:t>使用手册</w:t>
      </w:r>
    </w:p>
    <w:p>
      <w:pPr>
        <w:spacing w:line="360" w:lineRule="auto"/>
        <w:ind w:firstLine="0" w:firstLineChars="0"/>
        <w:jc w:val="center"/>
        <w:rPr>
          <w:rFonts w:hint="eastAsia" w:ascii="宋体" w:hAnsi="宋体" w:eastAsia="宋体" w:cs="宋体"/>
          <w:b/>
          <w:bCs/>
          <w:sz w:val="52"/>
          <w:szCs w:val="52"/>
          <w:lang w:val="en-US" w:eastAsia="zh-CN"/>
        </w:rPr>
      </w:pPr>
    </w:p>
    <w:p>
      <w:pPr>
        <w:spacing w:line="360" w:lineRule="auto"/>
        <w:ind w:firstLine="0" w:firstLineChars="0"/>
        <w:jc w:val="center"/>
        <w:rPr>
          <w:rFonts w:hint="eastAsia" w:ascii="宋体" w:hAnsi="宋体" w:eastAsia="宋体" w:cs="宋体"/>
          <w:b/>
          <w:bCs/>
          <w:sz w:val="52"/>
          <w:szCs w:val="52"/>
          <w:lang w:val="en-US" w:eastAsia="zh-CN"/>
        </w:rPr>
      </w:pPr>
    </w:p>
    <w:tbl>
      <w:tblPr>
        <w:tblStyle w:val="4"/>
        <w:tblpPr w:leftFromText="180" w:rightFromText="180" w:vertAnchor="text" w:horzAnchor="page" w:tblpX="1849" w:tblpY="358"/>
        <w:tblOverlap w:val="never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9"/>
        <w:gridCol w:w="1842"/>
        <w:gridCol w:w="2025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8" w:type="pct"/>
            <w:shd w:val="clear" w:color="auto" w:fill="4472C4" w:themeFill="accent5"/>
          </w:tcPr>
          <w:p>
            <w:pPr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color w:val="FFFFFF" w:themeColor="background1"/>
                <w:sz w:val="28"/>
                <w:szCs w:val="2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FFFF" w:themeColor="background1"/>
                <w:sz w:val="28"/>
                <w:szCs w:val="28"/>
                <w14:textFill>
                  <w14:solidFill>
                    <w14:schemeClr w14:val="bg1"/>
                  </w14:solidFill>
                </w14:textFill>
              </w:rPr>
              <w:t>说明</w:t>
            </w:r>
          </w:p>
        </w:tc>
        <w:tc>
          <w:tcPr>
            <w:tcW w:w="1081" w:type="pct"/>
            <w:shd w:val="clear" w:color="auto" w:fill="4472C4" w:themeFill="accent5"/>
          </w:tcPr>
          <w:p>
            <w:pPr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color w:val="FFFFFF" w:themeColor="background1"/>
                <w:sz w:val="28"/>
                <w:szCs w:val="2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FFFF" w:themeColor="background1"/>
                <w:sz w:val="28"/>
                <w:szCs w:val="28"/>
                <w14:textFill>
                  <w14:solidFill>
                    <w14:schemeClr w14:val="bg1"/>
                  </w14:solidFill>
                </w14:textFill>
              </w:rPr>
              <w:t>编辑人</w:t>
            </w:r>
          </w:p>
        </w:tc>
        <w:tc>
          <w:tcPr>
            <w:tcW w:w="1188" w:type="pct"/>
            <w:shd w:val="clear" w:color="auto" w:fill="4472C4" w:themeFill="accent5"/>
          </w:tcPr>
          <w:p>
            <w:pPr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color w:val="FFFFFF" w:themeColor="background1"/>
                <w:sz w:val="28"/>
                <w:szCs w:val="2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FFFF" w:themeColor="background1"/>
                <w:sz w:val="28"/>
                <w:szCs w:val="28"/>
                <w14:textFill>
                  <w14:solidFill>
                    <w14:schemeClr w14:val="bg1"/>
                  </w14:solidFill>
                </w14:textFill>
              </w:rPr>
              <w:t>编辑日期</w:t>
            </w:r>
          </w:p>
        </w:tc>
        <w:tc>
          <w:tcPr>
            <w:tcW w:w="1081" w:type="pct"/>
            <w:shd w:val="clear" w:color="auto" w:fill="4472C4" w:themeFill="accent5"/>
          </w:tcPr>
          <w:p>
            <w:pPr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color w:val="FFFFFF" w:themeColor="background1"/>
                <w:sz w:val="28"/>
                <w:szCs w:val="2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FFFF" w:themeColor="background1"/>
                <w:sz w:val="28"/>
                <w:szCs w:val="28"/>
                <w14:textFill>
                  <w14:solidFill>
                    <w14:schemeClr w14:val="bg1"/>
                  </w14:solidFill>
                </w14:textFill>
              </w:rPr>
              <w:t>版本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8" w:type="pct"/>
          </w:tcPr>
          <w:p>
            <w:pPr>
              <w:ind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  <w:t>辅修管理</w:t>
            </w:r>
          </w:p>
        </w:tc>
        <w:tc>
          <w:tcPr>
            <w:tcW w:w="1081" w:type="pct"/>
          </w:tcPr>
          <w:p>
            <w:pPr>
              <w:ind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  <w:t>阮强强</w:t>
            </w:r>
          </w:p>
        </w:tc>
        <w:tc>
          <w:tcPr>
            <w:tcW w:w="1188" w:type="pct"/>
          </w:tcPr>
          <w:p>
            <w:pPr>
              <w:ind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2020-1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-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081" w:type="pct"/>
          </w:tcPr>
          <w:p>
            <w:pPr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v1.0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8" w:type="pct"/>
          </w:tcPr>
          <w:p>
            <w:pPr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081" w:type="pct"/>
          </w:tcPr>
          <w:p>
            <w:pPr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188" w:type="pct"/>
          </w:tcPr>
          <w:p>
            <w:pPr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081" w:type="pct"/>
          </w:tcPr>
          <w:p>
            <w:pPr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8" w:type="pct"/>
          </w:tcPr>
          <w:p>
            <w:pPr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081" w:type="pct"/>
          </w:tcPr>
          <w:p>
            <w:pPr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  <w:p/>
        </w:tc>
        <w:tc>
          <w:tcPr>
            <w:tcW w:w="1188" w:type="pct"/>
          </w:tcPr>
          <w:p>
            <w:pPr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081" w:type="pct"/>
          </w:tcPr>
          <w:p>
            <w:pPr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</w:tr>
    </w:tbl>
    <w:p>
      <w:pPr>
        <w:ind w:firstLine="0" w:firstLineChars="0"/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</w:p>
    <w:p>
      <w:pPr>
        <w:ind w:firstLine="0" w:firstLineChars="0"/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</w:p>
    <w:p>
      <w:pPr>
        <w:ind w:firstLine="0" w:firstLineChars="0"/>
        <w:jc w:val="both"/>
        <w:rPr>
          <w:rFonts w:hint="eastAsia" w:ascii="宋体" w:hAnsi="宋体" w:eastAsia="宋体" w:cs="宋体"/>
          <w:b/>
          <w:bCs/>
          <w:sz w:val="28"/>
          <w:szCs w:val="28"/>
        </w:rPr>
      </w:pPr>
    </w:p>
    <w:p>
      <w:pPr>
        <w:ind w:firstLine="0" w:firstLineChars="0"/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</w:p>
    <w:p>
      <w:pPr>
        <w:ind w:firstLine="0" w:firstLineChars="0"/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技术支持：合肥讯百软件科技有限公司</w:t>
      </w:r>
    </w:p>
    <w:p>
      <w:pPr>
        <w:ind w:firstLine="0" w:firstLineChars="0"/>
        <w:jc w:val="center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2020-1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-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9</w:t>
      </w:r>
    </w:p>
    <w:p>
      <w:pPr>
        <w:spacing w:line="360" w:lineRule="auto"/>
        <w:ind w:firstLine="0" w:firstLineChars="0"/>
        <w:jc w:val="center"/>
        <w:outlineLvl w:val="0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辅修管理</w:t>
      </w:r>
    </w:p>
    <w:p>
      <w:pPr>
        <w:numPr>
          <w:ilvl w:val="0"/>
          <w:numId w:val="1"/>
        </w:numPr>
        <w:spacing w:line="360" w:lineRule="auto"/>
        <w:ind w:firstLine="0" w:firstLineChars="0"/>
        <w:jc w:val="left"/>
        <w:outlineLvl w:val="1"/>
        <w:rPr>
          <w:rFonts w:hint="default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辅修报名</w:t>
      </w:r>
    </w:p>
    <w:p>
      <w:pPr>
        <w:spacing w:line="360" w:lineRule="auto"/>
        <w:ind w:firstLine="420" w:firstLineChars="0"/>
        <w:jc w:val="left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点击左侧菜单中的辅修报名，进入辅修报名界面，该界面分为两部分组成，上半部分为辅修报名区，下半部分为报名记录查看区。</w:t>
      </w:r>
    </w:p>
    <w:p>
      <w:pPr>
        <w:numPr>
          <w:numId w:val="0"/>
        </w:numPr>
        <w:spacing w:line="360" w:lineRule="auto"/>
        <w:ind w:leftChars="0"/>
        <w:jc w:val="left"/>
        <w:outlineLvl w:val="1"/>
      </w:pPr>
      <w:r>
        <w:drawing>
          <wp:inline distT="0" distB="0" distL="114300" distR="114300">
            <wp:extent cx="5258435" cy="2543175"/>
            <wp:effectExtent l="0" t="0" r="18415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0"/>
        <w:jc w:val="left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学生在上半部分进行查看，选择需要辅修的专业，并点击对应的报名按钮，当报名按钮变暗，并显示取消报名时即为报名成功，可在下方查看到对应的报名记录。</w:t>
      </w:r>
    </w:p>
    <w:p>
      <w:pPr>
        <w:spacing w:line="360" w:lineRule="auto"/>
        <w:jc w:val="left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drawing>
          <wp:inline distT="0" distB="0" distL="114300" distR="114300">
            <wp:extent cx="5270500" cy="2586355"/>
            <wp:effectExtent l="0" t="0" r="6350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586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spacing w:line="360" w:lineRule="auto"/>
        <w:ind w:firstLine="420" w:firstLine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如需要取消报名，则点击对应专业的取消报名按钮，当按钮恢复为蓝色，并显示为报名字样时即为取消成功。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060D694"/>
    <w:multiLevelType w:val="multilevel"/>
    <w:tmpl w:val="8060D694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  <w:lvl w:ilvl="1" w:tentative="0">
      <w:start w:val="1"/>
      <w:numFmt w:val="decimal"/>
      <w:suff w:val="nothing"/>
      <w:lvlText w:val="%2．"/>
      <w:lvlJc w:val="left"/>
      <w:pPr>
        <w:ind w:left="0" w:firstLine="420"/>
      </w:pPr>
      <w:rPr>
        <w:rFonts w:hint="eastAsia"/>
      </w:rPr>
    </w:lvl>
    <w:lvl w:ilvl="2" w:tentative="0">
      <w:start w:val="1"/>
      <w:numFmt w:val="decimal"/>
      <w:suff w:val="nothing"/>
      <w:lvlText w:val="（%3）"/>
      <w:lvlJc w:val="left"/>
      <w:pPr>
        <w:ind w:left="0" w:firstLine="420"/>
      </w:pPr>
      <w:rPr>
        <w:rFonts w:hint="eastAsia"/>
      </w:rPr>
    </w:lvl>
    <w:lvl w:ilvl="3" w:tentative="0">
      <w:start w:val="1"/>
      <w:numFmt w:val="decimalEnclosedCircleChinese"/>
      <w:suff w:val="nothing"/>
      <w:lvlText w:val="%4"/>
      <w:lvlJc w:val="left"/>
      <w:pPr>
        <w:ind w:left="0" w:firstLine="420"/>
      </w:pPr>
      <w:rPr>
        <w:rFonts w:hint="eastAsia"/>
      </w:rPr>
    </w:lvl>
    <w:lvl w:ilvl="4" w:tentative="0">
      <w:start w:val="1"/>
      <w:numFmt w:val="decimal"/>
      <w:suff w:val="nothing"/>
      <w:lvlText w:val="%5）"/>
      <w:lvlJc w:val="left"/>
      <w:pPr>
        <w:ind w:left="0" w:firstLine="420"/>
      </w:pPr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pPr>
        <w:ind w:left="0" w:firstLine="420"/>
      </w:pPr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pPr>
        <w:ind w:left="0" w:firstLine="420"/>
      </w:pPr>
      <w:rPr>
        <w:rFonts w:hint="eastAsia"/>
      </w:rPr>
    </w:lvl>
    <w:lvl w:ilvl="7" w:tentative="0">
      <w:start w:val="1"/>
      <w:numFmt w:val="lowerRoman"/>
      <w:suff w:val="nothing"/>
      <w:lvlText w:val="%8．"/>
      <w:lvlJc w:val="left"/>
      <w:pPr>
        <w:ind w:left="0" w:firstLine="420"/>
      </w:pPr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925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iPriority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iPriority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uiPriority w:val="0"/>
    <w:pPr>
      <w:jc w:val="left"/>
    </w:p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annotation reference"/>
    <w:basedOn w:val="5"/>
    <w:semiHidden/>
    <w:unhideWhenUsed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2020-12-09T02:50:18Z</dcterms:created>
  <dc:creator>Administrator.AB-202003291604</dc:creator>
  <cp:lastModifiedBy>愿尝年少泪，尤趁未老时</cp:lastModifiedBy>
  <dcterms:modified xsi:type="dcterms:W3CDTF">2020-12-09T03:03:15Z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