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both"/>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3</w:t>
      </w:r>
      <w:r>
        <w:rPr>
          <w:rFonts w:hint="eastAsia" w:ascii="仿宋_GB2312" w:eastAsia="仿宋_GB2312"/>
          <w:sz w:val="32"/>
          <w:szCs w:val="32"/>
        </w:rPr>
        <w:t>：</w:t>
      </w:r>
    </w:p>
    <w:p>
      <w:pPr>
        <w:spacing w:line="500" w:lineRule="exact"/>
        <w:jc w:val="center"/>
        <w:rPr>
          <w:rFonts w:hint="eastAsia" w:asciiTheme="minorEastAsia" w:hAnsiTheme="minorEastAsia" w:eastAsiaTheme="minorEastAsia"/>
          <w:b/>
          <w:sz w:val="44"/>
          <w:szCs w:val="44"/>
          <w:lang w:eastAsia="zh-CN"/>
        </w:rPr>
      </w:pPr>
      <w:r>
        <w:rPr>
          <w:rFonts w:hint="eastAsia" w:asciiTheme="minorEastAsia" w:hAnsiTheme="minorEastAsia" w:eastAsiaTheme="minorEastAsia"/>
          <w:b/>
          <w:sz w:val="44"/>
          <w:szCs w:val="44"/>
          <w:lang w:eastAsia="zh-CN"/>
        </w:rPr>
        <w:t>《皖南医学院</w:t>
      </w:r>
      <w:r>
        <w:rPr>
          <w:rFonts w:hint="eastAsia" w:asciiTheme="minorEastAsia" w:hAnsiTheme="minorEastAsia" w:eastAsiaTheme="minorEastAsia"/>
          <w:b/>
          <w:sz w:val="44"/>
          <w:szCs w:val="44"/>
        </w:rPr>
        <w:t>2020年</w:t>
      </w:r>
      <w:r>
        <w:rPr>
          <w:rFonts w:hint="eastAsia" w:asciiTheme="minorEastAsia" w:hAnsiTheme="minorEastAsia" w:eastAsiaTheme="minorEastAsia"/>
          <w:b/>
          <w:sz w:val="44"/>
          <w:szCs w:val="44"/>
          <w:lang w:eastAsia="zh-CN"/>
        </w:rPr>
        <w:t>教师、教辅、管理</w:t>
      </w:r>
      <w:bookmarkStart w:id="0" w:name="_GoBack"/>
      <w:bookmarkEnd w:id="0"/>
      <w:r>
        <w:rPr>
          <w:rFonts w:hint="eastAsia" w:asciiTheme="minorEastAsia" w:hAnsiTheme="minorEastAsia" w:eastAsiaTheme="minorEastAsia"/>
          <w:b/>
          <w:sz w:val="44"/>
          <w:szCs w:val="44"/>
          <w:lang w:eastAsia="zh-CN"/>
        </w:rPr>
        <w:t>岗位招聘</w:t>
      </w:r>
      <w:r>
        <w:rPr>
          <w:rFonts w:hint="eastAsia" w:asciiTheme="minorEastAsia" w:hAnsiTheme="minorEastAsia" w:eastAsiaTheme="minorEastAsia"/>
          <w:b/>
          <w:sz w:val="44"/>
          <w:szCs w:val="44"/>
        </w:rPr>
        <w:t>考试期间疫情防控须知</w:t>
      </w:r>
      <w:r>
        <w:rPr>
          <w:rFonts w:hint="eastAsia" w:asciiTheme="minorEastAsia" w:hAnsiTheme="minorEastAsia" w:eastAsiaTheme="minorEastAsia"/>
          <w:b/>
          <w:sz w:val="44"/>
          <w:szCs w:val="44"/>
          <w:lang w:eastAsia="zh-CN"/>
        </w:rPr>
        <w:t>》</w:t>
      </w:r>
    </w:p>
    <w:p>
      <w:pPr>
        <w:pStyle w:val="8"/>
        <w:numPr>
          <w:ilvl w:val="0"/>
          <w:numId w:val="0"/>
        </w:numPr>
        <w:spacing w:line="520" w:lineRule="exact"/>
        <w:ind w:right="0" w:rightChars="0" w:firstLine="640" w:firstLineChars="200"/>
        <w:rPr>
          <w:rFonts w:ascii="仿宋_GB2312" w:eastAsia="仿宋_GB2312"/>
          <w:sz w:val="32"/>
          <w:szCs w:val="32"/>
          <w:highlight w:val="none"/>
        </w:rPr>
      </w:pPr>
      <w:r>
        <w:rPr>
          <w:rFonts w:hint="eastAsia" w:ascii="仿宋_GB2312" w:eastAsia="仿宋_GB2312"/>
          <w:sz w:val="32"/>
          <w:szCs w:val="32"/>
          <w:lang w:val="en-US" w:eastAsia="zh-CN"/>
        </w:rPr>
        <w:t>1.</w:t>
      </w:r>
      <w:r>
        <w:rPr>
          <w:rFonts w:hint="eastAsia" w:ascii="仿宋_GB2312" w:eastAsia="仿宋_GB2312"/>
          <w:sz w:val="32"/>
          <w:szCs w:val="32"/>
        </w:rPr>
        <w:t>考生报名时应通过“皖事通</w:t>
      </w:r>
      <w:r>
        <w:rPr>
          <w:rFonts w:hint="eastAsia" w:ascii="仿宋_GB2312" w:hAnsi="Times New Roman" w:eastAsia="仿宋_GB2312"/>
          <w:sz w:val="32"/>
          <w:szCs w:val="32"/>
        </w:rPr>
        <w:t>"APP</w:t>
      </w:r>
      <w:r>
        <w:rPr>
          <w:rFonts w:hint="eastAsia" w:ascii="仿宋_GB2312" w:eastAsia="仿宋_GB2312"/>
          <w:sz w:val="32"/>
          <w:szCs w:val="32"/>
        </w:rPr>
        <w:t>实名申领安徽健康码（以下简称“安康码”）。报名后应持续关注“安康码”状态并保持通讯畅通。“红码”、“黄码”考生应咨询当地疫情防控部门，按要求通过每日健康打卡、持码人申诉、隔离观察无异常、核酸检测等方式，</w:t>
      </w:r>
      <w:r>
        <w:rPr>
          <w:rFonts w:hint="eastAsia" w:ascii="仿宋_GB2312" w:eastAsia="仿宋_GB2312"/>
          <w:sz w:val="32"/>
          <w:szCs w:val="32"/>
          <w:highlight w:val="none"/>
        </w:rPr>
        <w:t>在考试前转为“绿码”。“安康码”绿码且体温正常的考生可正常参加考试。</w:t>
      </w:r>
    </w:p>
    <w:p>
      <w:pPr>
        <w:pStyle w:val="8"/>
        <w:spacing w:line="520" w:lineRule="exact"/>
        <w:ind w:left="0" w:leftChars="0" w:right="0"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2</w:t>
      </w:r>
      <w:r>
        <w:rPr>
          <w:rFonts w:hint="eastAsia" w:ascii="仿宋_GB2312" w:eastAsia="仿宋_GB2312"/>
          <w:sz w:val="32"/>
          <w:szCs w:val="32"/>
          <w:highlight w:val="none"/>
          <w:lang w:val="en-US" w:eastAsia="zh-CN"/>
        </w:rPr>
        <w:t>.</w:t>
      </w:r>
      <w:r>
        <w:rPr>
          <w:rFonts w:hint="eastAsia" w:ascii="仿宋_GB2312" w:eastAsia="仿宋_GB2312"/>
          <w:sz w:val="32"/>
          <w:szCs w:val="32"/>
        </w:rPr>
        <w:t>考试前14天有</w:t>
      </w:r>
      <w:r>
        <w:rPr>
          <w:rFonts w:hint="eastAsia" w:ascii="仿宋_GB2312" w:eastAsia="仿宋_GB2312"/>
          <w:sz w:val="32"/>
          <w:szCs w:val="32"/>
        </w:rPr>
        <w:fldChar w:fldCharType="begin"/>
      </w:r>
      <w:r>
        <w:rPr>
          <w:rFonts w:hint="eastAsia" w:ascii="仿宋_GB2312" w:eastAsia="仿宋_GB2312"/>
          <w:sz w:val="32"/>
          <w:szCs w:val="32"/>
        </w:rPr>
        <w:instrText xml:space="preserve"> HYPERLINK "http://www.baidu.com/link?url=v5SxSv93-ykJ9tJe6CA0fmQ2D9cPyWUESlDSrKLJoV97cCJYqc0bDvHNgkY301md" \t "https://www.baidu.com/_blank"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与</w:t>
      </w:r>
      <w:r>
        <w:rPr>
          <w:rFonts w:hint="eastAsia" w:ascii="仿宋_GB2312" w:eastAsia="仿宋_GB2312"/>
          <w:sz w:val="32"/>
          <w:szCs w:val="32"/>
        </w:rPr>
        <w:t>新冠肺炎确诊病例</w:t>
      </w:r>
      <w:r>
        <w:rPr>
          <w:rFonts w:hint="eastAsia" w:ascii="仿宋_GB2312" w:eastAsia="仿宋_GB2312"/>
          <w:sz w:val="32"/>
          <w:szCs w:val="32"/>
          <w:lang w:val="en-US" w:eastAsia="zh-CN"/>
        </w:rPr>
        <w:t>或</w:t>
      </w:r>
      <w:r>
        <w:rPr>
          <w:rFonts w:hint="eastAsia" w:ascii="仿宋_GB2312" w:eastAsia="仿宋_GB2312"/>
          <w:sz w:val="32"/>
          <w:szCs w:val="32"/>
        </w:rPr>
        <w:t>疑似病例</w:t>
      </w:r>
      <w:r>
        <w:rPr>
          <w:rFonts w:hint="eastAsia" w:ascii="仿宋_GB2312" w:eastAsia="仿宋_GB2312"/>
          <w:sz w:val="32"/>
          <w:szCs w:val="32"/>
          <w:lang w:val="en-US" w:eastAsia="zh-CN"/>
        </w:rPr>
        <w:t>或</w:t>
      </w:r>
      <w:r>
        <w:rPr>
          <w:rFonts w:hint="eastAsia" w:ascii="仿宋_GB2312" w:eastAsia="仿宋_GB2312"/>
          <w:sz w:val="32"/>
          <w:szCs w:val="32"/>
        </w:rPr>
        <w:t>无症状感染者</w:t>
      </w:r>
      <w:r>
        <w:rPr>
          <w:rFonts w:hint="eastAsia" w:ascii="仿宋_GB2312" w:eastAsia="仿宋_GB2312"/>
          <w:sz w:val="32"/>
          <w:szCs w:val="32"/>
          <w:lang w:val="en-US" w:eastAsia="zh-CN"/>
        </w:rPr>
        <w:t>接触者</w:t>
      </w:r>
      <w:r>
        <w:rPr>
          <w:rFonts w:hint="eastAsia" w:ascii="仿宋_GB2312" w:eastAsia="仿宋_GB2312"/>
          <w:sz w:val="32"/>
          <w:szCs w:val="32"/>
        </w:rPr>
        <w:t>、有中高风险地区旅居史</w:t>
      </w:r>
      <w:r>
        <w:rPr>
          <w:rFonts w:hint="eastAsia" w:ascii="仿宋_GB2312" w:eastAsia="仿宋_GB2312"/>
          <w:sz w:val="32"/>
          <w:szCs w:val="32"/>
          <w:lang w:eastAsia="zh-CN"/>
        </w:rPr>
        <w:t>、</w:t>
      </w:r>
      <w:r>
        <w:rPr>
          <w:rFonts w:hint="eastAsia" w:ascii="仿宋_GB2312" w:eastAsia="仿宋_GB2312"/>
          <w:sz w:val="32"/>
          <w:szCs w:val="32"/>
        </w:rPr>
        <w:t>有重点地区如北京市、湖北省、东三省旅居史</w:t>
      </w:r>
      <w:r>
        <w:rPr>
          <w:rFonts w:hint="eastAsia" w:ascii="仿宋_GB2312" w:eastAsia="仿宋_GB2312"/>
          <w:sz w:val="32"/>
          <w:szCs w:val="32"/>
          <w:lang w:eastAsia="zh-CN"/>
        </w:rPr>
        <w:t>、有</w:t>
      </w:r>
      <w:r>
        <w:rPr>
          <w:rFonts w:hint="eastAsia" w:ascii="仿宋_GB2312" w:eastAsia="仿宋_GB2312"/>
          <w:sz w:val="32"/>
          <w:szCs w:val="32"/>
        </w:rPr>
        <w:t>国（境）外旅居史或接触过国（境）外人员</w:t>
      </w:r>
      <w:r>
        <w:rPr>
          <w:rFonts w:hint="eastAsia" w:ascii="仿宋_GB2312" w:eastAsia="仿宋_GB2312"/>
          <w:sz w:val="32"/>
          <w:szCs w:val="32"/>
        </w:rPr>
        <w:fldChar w:fldCharType="end"/>
      </w:r>
      <w:r>
        <w:rPr>
          <w:rFonts w:hint="eastAsia" w:ascii="仿宋_GB2312" w:eastAsia="仿宋_GB2312"/>
          <w:sz w:val="32"/>
          <w:szCs w:val="32"/>
          <w:lang w:eastAsia="zh-CN"/>
        </w:rPr>
        <w:t>的考生</w:t>
      </w:r>
      <w:r>
        <w:rPr>
          <w:rFonts w:hint="eastAsia" w:ascii="仿宋_GB2312" w:eastAsia="仿宋_GB2312"/>
          <w:sz w:val="32"/>
          <w:szCs w:val="32"/>
        </w:rPr>
        <w:t>，须提</w:t>
      </w:r>
      <w:r>
        <w:rPr>
          <w:rFonts w:hint="eastAsia" w:ascii="仿宋_GB2312" w:hAnsi="宋体" w:eastAsia="仿宋_GB2312" w:cs="宋体"/>
          <w:color w:val="auto"/>
          <w:kern w:val="0"/>
          <w:sz w:val="32"/>
          <w:szCs w:val="32"/>
        </w:rPr>
        <w:t>供</w:t>
      </w:r>
      <w:r>
        <w:rPr>
          <w:rFonts w:hint="eastAsia" w:ascii="仿宋_GB2312" w:eastAsia="仿宋_GB2312"/>
          <w:color w:val="auto"/>
          <w:sz w:val="32"/>
          <w:szCs w:val="32"/>
          <w:highlight w:val="none"/>
        </w:rPr>
        <w:t>考试</w:t>
      </w:r>
      <w:r>
        <w:rPr>
          <w:rFonts w:hint="eastAsia" w:ascii="仿宋_GB2312" w:eastAsia="仿宋_GB2312"/>
          <w:sz w:val="32"/>
          <w:szCs w:val="32"/>
          <w:highlight w:val="none"/>
        </w:rPr>
        <w:t>前7日内核酸检测阴性报告。</w:t>
      </w:r>
    </w:p>
    <w:p>
      <w:pPr>
        <w:pStyle w:val="8"/>
        <w:spacing w:line="520" w:lineRule="exact"/>
        <w:ind w:left="0" w:leftChars="0" w:right="0"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3.考生应从考试日前1</w:t>
      </w:r>
      <w:r>
        <w:rPr>
          <w:rFonts w:hint="eastAsia" w:ascii="仿宋_GB2312" w:hAnsi="Times New Roman" w:eastAsia="仿宋_GB2312"/>
          <w:sz w:val="32"/>
          <w:szCs w:val="32"/>
          <w:highlight w:val="none"/>
        </w:rPr>
        <w:t>4</w:t>
      </w:r>
      <w:r>
        <w:rPr>
          <w:rFonts w:hint="eastAsia" w:ascii="仿宋_GB2312" w:eastAsia="仿宋_GB2312"/>
          <w:sz w:val="32"/>
          <w:szCs w:val="32"/>
          <w:highlight w:val="none"/>
        </w:rPr>
        <w:t>天开始，启动体温监测，按照“一日一测，异常情况随时报”的疫情报告制度，及时将异常情况报告所在单位或社区防疫部门。</w:t>
      </w:r>
    </w:p>
    <w:p>
      <w:pPr>
        <w:pStyle w:val="8"/>
        <w:spacing w:line="520" w:lineRule="exact"/>
        <w:ind w:left="0" w:leftChars="0" w:right="0"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4.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pStyle w:val="8"/>
        <w:spacing w:line="520" w:lineRule="exact"/>
        <w:ind w:left="0" w:leftChars="0" w:right="0"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rPr>
        <w:t>5.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r>
        <w:rPr>
          <w:rFonts w:hint="eastAsia" w:ascii="仿宋_GB2312" w:eastAsia="仿宋_GB2312"/>
          <w:sz w:val="32"/>
          <w:szCs w:val="32"/>
          <w:highlight w:val="none"/>
          <w:lang w:eastAsia="zh-CN"/>
        </w:rPr>
        <w:t>。</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highlight w:val="none"/>
        </w:rPr>
        <w:t>6.考试前未完成转码的少数“红码”、“黄码”考生，可于考试当天直接前往指定考点，出示</w:t>
      </w:r>
      <w:r>
        <w:rPr>
          <w:rFonts w:hint="eastAsia" w:ascii="仿宋_GB2312" w:eastAsia="仿宋_GB2312"/>
          <w:sz w:val="32"/>
          <w:szCs w:val="32"/>
        </w:rPr>
        <w:t>县级及以上医院开具的健康证明等材料，如实报告近期接触史、旅行史等情况，并作出书面承诺，经核验后安排在隔离考场进行考试。</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7.考试期间，考生应自备口罩，并按照考点所在地疫情风险等级和防控要求科学佩戴口罩。在考点入场及考后离场等人群聚集环节，建议全程佩戴口罩，但在接受身份识别验证等特殊情况下须摘除口罩。</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8.考生</w:t>
      </w:r>
      <w:r>
        <w:rPr>
          <w:rFonts w:hint="eastAsia" w:ascii="仿宋_GB2312" w:eastAsia="仿宋_GB2312"/>
          <w:color w:val="auto"/>
          <w:sz w:val="32"/>
          <w:szCs w:val="32"/>
        </w:rPr>
        <w:t>应</w:t>
      </w:r>
      <w:r>
        <w:rPr>
          <w:rFonts w:hint="eastAsia" w:ascii="仿宋_GB2312" w:eastAsia="仿宋_GB2312"/>
          <w:color w:val="auto"/>
          <w:sz w:val="32"/>
          <w:szCs w:val="32"/>
          <w:lang w:val="en-US" w:eastAsia="zh-CN"/>
        </w:rPr>
        <w:t>按规定时间和要求</w:t>
      </w:r>
      <w:r>
        <w:rPr>
          <w:rFonts w:hint="eastAsia" w:ascii="仿宋_GB2312" w:eastAsia="仿宋_GB2312"/>
          <w:color w:val="auto"/>
          <w:sz w:val="32"/>
          <w:szCs w:val="32"/>
        </w:rPr>
        <w:t>到</w:t>
      </w:r>
      <w:r>
        <w:rPr>
          <w:rFonts w:hint="eastAsia" w:ascii="仿宋_GB2312" w:eastAsia="仿宋_GB2312"/>
          <w:sz w:val="32"/>
          <w:szCs w:val="32"/>
        </w:rPr>
        <w:t>达考点。入场时，应主动配合工作人员接受体温检测，如发现体温超过</w:t>
      </w:r>
      <w:r>
        <w:rPr>
          <w:rFonts w:hint="eastAsia" w:ascii="仿宋_GB2312" w:hAnsi="Times New Roman" w:eastAsia="仿宋_GB2312"/>
          <w:sz w:val="32"/>
          <w:szCs w:val="32"/>
        </w:rPr>
        <w:t>37.3°C,</w:t>
      </w:r>
      <w:r>
        <w:rPr>
          <w:rFonts w:hint="eastAsia" w:ascii="仿宋_GB2312" w:eastAsia="仿宋_GB2312"/>
          <w:sz w:val="32"/>
          <w:szCs w:val="32"/>
        </w:rPr>
        <w:t>需现场接受</w:t>
      </w:r>
      <w:r>
        <w:rPr>
          <w:rFonts w:hint="eastAsia" w:ascii="仿宋_GB2312" w:hAnsi="Times New Roman" w:eastAsia="仿宋_GB2312"/>
          <w:sz w:val="32"/>
          <w:szCs w:val="32"/>
        </w:rPr>
        <w:t>2</w:t>
      </w:r>
      <w:r>
        <w:rPr>
          <w:rFonts w:hint="eastAsia" w:ascii="仿宋_GB2312" w:eastAsia="仿宋_GB2312"/>
          <w:sz w:val="32"/>
          <w:szCs w:val="32"/>
        </w:rPr>
        <w:t>次体温复测，如体温仍超标准，须由现场医护人员再次使用水银温度计进行腋下测温。确属发热的考生须如实报告近</w:t>
      </w:r>
      <w:r>
        <w:rPr>
          <w:rFonts w:hint="eastAsia" w:ascii="仿宋_GB2312" w:hAnsi="Times New Roman" w:eastAsia="仿宋_GB2312"/>
          <w:sz w:val="32"/>
          <w:szCs w:val="32"/>
        </w:rPr>
        <w:t>14</w:t>
      </w:r>
      <w:r>
        <w:rPr>
          <w:rFonts w:hint="eastAsia" w:ascii="仿宋_GB2312" w:eastAsia="仿宋_GB2312"/>
          <w:sz w:val="32"/>
          <w:szCs w:val="32"/>
        </w:rPr>
        <w:t>天的旅居史、接触史及健康状况，并作出书面承诺后，通过专用通递进入隔离考场参加考试。</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9.在考试过程中出现发热、咳嗽等异常症状的考生，应服从考试工作人员安排，立即转移到隔离考场继续考试。</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10.考试过程中，考生因个人原因需要接受健康检测或需要转移到隔离考场而耽误的考试时间不予补充。</w:t>
      </w:r>
    </w:p>
    <w:p>
      <w:pPr>
        <w:pStyle w:val="8"/>
        <w:spacing w:line="520" w:lineRule="exact"/>
        <w:ind w:left="0" w:leftChars="0" w:right="0" w:firstLine="640" w:firstLineChars="200"/>
        <w:rPr>
          <w:rFonts w:hint="eastAsia" w:ascii="仿宋_GB2312" w:eastAsia="仿宋_GB2312"/>
          <w:sz w:val="32"/>
          <w:szCs w:val="32"/>
        </w:rPr>
      </w:pPr>
      <w:r>
        <w:rPr>
          <w:rFonts w:hint="eastAsia" w:ascii="仿宋_GB2312" w:eastAsia="仿宋_GB2312"/>
          <w:sz w:val="32"/>
          <w:szCs w:val="32"/>
        </w:rPr>
        <w:t>11.考试期间，考生要自觉维护考试秩序，与其他考生保持安全防控距离，服从现场工作人员安排，考试结束后</w:t>
      </w:r>
      <w:r>
        <w:rPr>
          <w:rFonts w:hint="eastAsia" w:ascii="仿宋_GB2312" w:eastAsia="仿宋_GB2312"/>
          <w:sz w:val="32"/>
          <w:szCs w:val="32"/>
          <w:lang w:eastAsia="zh-CN"/>
        </w:rPr>
        <w:t>不得逗留，</w:t>
      </w:r>
      <w:r>
        <w:rPr>
          <w:rFonts w:hint="eastAsia" w:ascii="仿宋_GB2312" w:eastAsia="仿宋_GB2312"/>
          <w:sz w:val="32"/>
          <w:szCs w:val="32"/>
        </w:rPr>
        <w:t>按规定有序离场。所有在隔离考场参加考试的考生，须由现场医护人员根据疫情防控相关规定进行检测诊断后方可离开。</w:t>
      </w:r>
    </w:p>
    <w:p>
      <w:pPr>
        <w:pStyle w:val="8"/>
        <w:spacing w:line="520" w:lineRule="exact"/>
        <w:ind w:left="0" w:leftChars="0" w:right="0" w:firstLine="640" w:firstLineChars="200"/>
        <w:rPr>
          <w:rFonts w:ascii="仿宋_GB2312" w:eastAsia="仿宋_GB2312"/>
          <w:sz w:val="32"/>
          <w:szCs w:val="32"/>
        </w:rPr>
      </w:pPr>
      <w:r>
        <w:rPr>
          <w:rFonts w:hint="eastAsia" w:ascii="仿宋_GB2312" w:eastAsia="仿宋_GB2312"/>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spacing w:line="500" w:lineRule="exact"/>
        <w:jc w:val="both"/>
        <w:rPr>
          <w:rFonts w:ascii="仿宋_GB2312" w:eastAsia="仿宋_GB2312"/>
          <w:sz w:val="32"/>
          <w:szCs w:val="32"/>
        </w:rPr>
      </w:pPr>
    </w:p>
    <w:sectPr>
      <w:pgSz w:w="11906" w:h="16838"/>
      <w:pgMar w:top="1327" w:right="1746" w:bottom="1327"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30AE1"/>
    <w:rsid w:val="000C38B0"/>
    <w:rsid w:val="00230AE1"/>
    <w:rsid w:val="002329FF"/>
    <w:rsid w:val="004916F0"/>
    <w:rsid w:val="004B1D31"/>
    <w:rsid w:val="005A454F"/>
    <w:rsid w:val="00624302"/>
    <w:rsid w:val="0064195D"/>
    <w:rsid w:val="006D2D43"/>
    <w:rsid w:val="006E6783"/>
    <w:rsid w:val="007E2BED"/>
    <w:rsid w:val="009B6745"/>
    <w:rsid w:val="00AD71D0"/>
    <w:rsid w:val="00B2427C"/>
    <w:rsid w:val="00B83BD7"/>
    <w:rsid w:val="00C66255"/>
    <w:rsid w:val="00C70E8B"/>
    <w:rsid w:val="00D016FE"/>
    <w:rsid w:val="0DD365AF"/>
    <w:rsid w:val="0F853F9D"/>
    <w:rsid w:val="146C3788"/>
    <w:rsid w:val="1B9B137E"/>
    <w:rsid w:val="2B84255D"/>
    <w:rsid w:val="398E63F5"/>
    <w:rsid w:val="41DE7057"/>
    <w:rsid w:val="43296647"/>
    <w:rsid w:val="4AB309B2"/>
    <w:rsid w:val="4D6A5030"/>
    <w:rsid w:val="4FD60F06"/>
    <w:rsid w:val="54A248AD"/>
    <w:rsid w:val="59D5013A"/>
    <w:rsid w:val="5E1F3E9F"/>
    <w:rsid w:val="63F33C3D"/>
    <w:rsid w:val="65AB4F0F"/>
    <w:rsid w:val="689F0B78"/>
    <w:rsid w:val="79407F57"/>
    <w:rsid w:val="7BC9283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unhideWhenUsed/>
    <w:qFormat/>
    <w:uiPriority w:val="99"/>
    <w:rPr>
      <w:sz w:val="32"/>
      <w:szCs w:val="32"/>
    </w:rPr>
  </w:style>
  <w:style w:type="paragraph" w:styleId="3">
    <w:name w:val="footer"/>
    <w:basedOn w:val="1"/>
    <w:link w:val="10"/>
    <w:semiHidden/>
    <w:unhideWhenUsed/>
    <w:qFormat/>
    <w:uiPriority w:val="99"/>
    <w:pPr>
      <w:tabs>
        <w:tab w:val="center" w:pos="4153"/>
        <w:tab w:val="right" w:pos="8306"/>
      </w:tabs>
      <w:snapToGrid w:val="0"/>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qFormat/>
    <w:uiPriority w:val="99"/>
    <w:rPr>
      <w:rFonts w:ascii="宋体" w:hAnsi="宋体" w:eastAsia="宋体" w:cs="宋体"/>
      <w:kern w:val="0"/>
      <w:sz w:val="32"/>
      <w:szCs w:val="32"/>
    </w:rPr>
  </w:style>
  <w:style w:type="paragraph" w:customStyle="1" w:styleId="8">
    <w:name w:val="列出段落1"/>
    <w:basedOn w:val="1"/>
    <w:qFormat/>
    <w:uiPriority w:val="0"/>
    <w:pPr>
      <w:ind w:left="117" w:right="106" w:firstLine="658"/>
      <w:jc w:val="both"/>
    </w:pPr>
  </w:style>
  <w:style w:type="character" w:customStyle="1" w:styleId="9">
    <w:name w:val="页眉 Char"/>
    <w:basedOn w:val="6"/>
    <w:link w:val="4"/>
    <w:semiHidden/>
    <w:qFormat/>
    <w:uiPriority w:val="99"/>
    <w:rPr>
      <w:rFonts w:ascii="宋体" w:hAnsi="宋体" w:eastAsia="宋体" w:cs="宋体"/>
      <w:sz w:val="18"/>
      <w:szCs w:val="18"/>
    </w:rPr>
  </w:style>
  <w:style w:type="character" w:customStyle="1" w:styleId="10">
    <w:name w:val="页脚 Char"/>
    <w:basedOn w:val="6"/>
    <w:link w:val="3"/>
    <w:semiHidden/>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Company>
  <Pages>2</Pages>
  <Words>174</Words>
  <Characters>992</Characters>
  <Lines>8</Lines>
  <Paragraphs>2</Paragraphs>
  <TotalTime>7</TotalTime>
  <ScaleCrop>false</ScaleCrop>
  <LinksUpToDate>false</LinksUpToDate>
  <CharactersWithSpaces>1164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2020-06-28T09:51:00Z</dcterms:created>
  <dc:creator>Sky</dc:creator>
  <cp:lastModifiedBy>万磊</cp:lastModifiedBy>
  <cp:lastPrinted>2020-07-06T01:26:00Z</cp:lastPrinted>
  <dcterms:modified xsi:type="dcterms:W3CDTF">2020-07-14T08:54:02Z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